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F0D0D" w14:textId="3D7D45D8" w:rsidR="00FC1864" w:rsidRDefault="00FC1864" w:rsidP="004D791E">
      <w:pPr>
        <w:ind w:left="360" w:hanging="360"/>
        <w:rPr>
          <w:b/>
          <w:bCs/>
          <w:u w:val="single"/>
          <w:lang w:val="es-AR"/>
        </w:rPr>
      </w:pPr>
      <w:r w:rsidRPr="004D791E">
        <w:rPr>
          <w:b/>
          <w:bCs/>
          <w:u w:val="single"/>
          <w:lang w:val="es-AR"/>
        </w:rPr>
        <w:t>Revisión del</w:t>
      </w:r>
      <w:r w:rsidR="00C3539D" w:rsidRPr="004D791E">
        <w:rPr>
          <w:b/>
          <w:bCs/>
          <w:u w:val="single"/>
          <w:lang w:val="es-AR"/>
        </w:rPr>
        <w:t xml:space="preserve"> método de</w:t>
      </w:r>
      <w:r w:rsidRPr="004D791E">
        <w:rPr>
          <w:b/>
          <w:bCs/>
          <w:u w:val="single"/>
          <w:lang w:val="es-AR"/>
        </w:rPr>
        <w:t xml:space="preserve"> cálculo del consum</w:t>
      </w:r>
      <w:r w:rsidR="00354A33">
        <w:rPr>
          <w:b/>
          <w:bCs/>
          <w:u w:val="single"/>
          <w:lang w:val="es-AR"/>
        </w:rPr>
        <w:t>o</w:t>
      </w:r>
      <w:r w:rsidRPr="004D791E">
        <w:rPr>
          <w:b/>
          <w:bCs/>
          <w:u w:val="single"/>
          <w:lang w:val="es-AR"/>
        </w:rPr>
        <w:t xml:space="preserve"> de productos del mar </w:t>
      </w:r>
    </w:p>
    <w:p w14:paraId="5A76A2AD" w14:textId="77777777" w:rsidR="003125BE" w:rsidRPr="003125BE" w:rsidRDefault="003125BE" w:rsidP="004D791E">
      <w:pPr>
        <w:ind w:left="360" w:hanging="360"/>
        <w:rPr>
          <w:lang w:val="es-AR"/>
        </w:rPr>
      </w:pPr>
    </w:p>
    <w:p w14:paraId="6387B653" w14:textId="227CE692" w:rsidR="00671D3B" w:rsidRPr="00671D3B" w:rsidRDefault="00671D3B" w:rsidP="004D791E">
      <w:pPr>
        <w:pStyle w:val="Prrafodelista"/>
        <w:numPr>
          <w:ilvl w:val="0"/>
          <w:numId w:val="2"/>
        </w:numPr>
        <w:rPr>
          <w:lang w:val="es-ES"/>
        </w:rPr>
      </w:pPr>
      <w:r w:rsidRPr="00671D3B">
        <w:rPr>
          <w:lang w:val="es-ES"/>
        </w:rPr>
        <w:t xml:space="preserve">Factores </w:t>
      </w:r>
      <w:r w:rsidR="00894136">
        <w:rPr>
          <w:lang w:val="es-ES"/>
        </w:rPr>
        <w:t>de</w:t>
      </w:r>
      <w:r w:rsidRPr="00671D3B">
        <w:rPr>
          <w:lang w:val="es-ES"/>
        </w:rPr>
        <w:t xml:space="preserve"> conversión</w:t>
      </w:r>
      <w:r w:rsidR="00F54824">
        <w:rPr>
          <w:lang w:val="es-ES"/>
        </w:rPr>
        <w:t xml:space="preserve"> y rendimiento</w:t>
      </w:r>
    </w:p>
    <w:p w14:paraId="2CA7D05E" w14:textId="0AE73923" w:rsidR="0027505E" w:rsidRDefault="00E32D26" w:rsidP="00E32D26">
      <w:pPr>
        <w:rPr>
          <w:lang w:val="es-ES"/>
        </w:rPr>
      </w:pPr>
      <w:r>
        <w:rPr>
          <w:lang w:val="es-ES"/>
        </w:rPr>
        <w:t xml:space="preserve">A nuestro juicio, la utilización de dos tipos de factores para la conversión del </w:t>
      </w:r>
      <w:r w:rsidR="00520B5E">
        <w:rPr>
          <w:lang w:val="es-ES"/>
        </w:rPr>
        <w:t xml:space="preserve">consumo </w:t>
      </w:r>
      <w:r>
        <w:rPr>
          <w:lang w:val="es-ES"/>
        </w:rPr>
        <w:t>per cápita podría acentuar posibles distorsiones</w:t>
      </w:r>
      <w:r w:rsidR="00D21CF8">
        <w:rPr>
          <w:lang w:val="es-ES"/>
        </w:rPr>
        <w:t xml:space="preserve"> o </w:t>
      </w:r>
      <w:r w:rsidR="00930C08">
        <w:rPr>
          <w:lang w:val="es-ES"/>
        </w:rPr>
        <w:t>errores de estimación</w:t>
      </w:r>
      <w:r>
        <w:rPr>
          <w:lang w:val="es-ES"/>
        </w:rPr>
        <w:t>, especialmente en caso de que los datos originales presenten inconsistencias. Asimismo, expresar el consumo per cápita únicamente en términos de peso comestible podría comprometer la co</w:t>
      </w:r>
      <w:r w:rsidR="0027505E">
        <w:rPr>
          <w:lang w:val="es-ES"/>
        </w:rPr>
        <w:t>mparabilidad</w:t>
      </w:r>
      <w:r>
        <w:rPr>
          <w:lang w:val="es-ES"/>
        </w:rPr>
        <w:t xml:space="preserve"> a nivel internacional. </w:t>
      </w:r>
    </w:p>
    <w:p w14:paraId="265F2DCC" w14:textId="51A1DEB0" w:rsidR="00E32D26" w:rsidRDefault="00E32D26" w:rsidP="00E32D26">
      <w:pPr>
        <w:rPr>
          <w:lang w:val="es-ES"/>
        </w:rPr>
      </w:pPr>
      <w:r>
        <w:rPr>
          <w:lang w:val="es-ES"/>
        </w:rPr>
        <w:t xml:space="preserve">Por lo tanto, sugerimos </w:t>
      </w:r>
      <w:r w:rsidR="0027505E">
        <w:rPr>
          <w:lang w:val="es-ES"/>
        </w:rPr>
        <w:t xml:space="preserve">que el consumo per cápita sea </w:t>
      </w:r>
      <w:r>
        <w:rPr>
          <w:lang w:val="es-ES"/>
        </w:rPr>
        <w:t>calcula</w:t>
      </w:r>
      <w:r w:rsidR="0027505E">
        <w:rPr>
          <w:lang w:val="es-ES"/>
        </w:rPr>
        <w:t>do, en la medida de lo posible,</w:t>
      </w:r>
      <w:r>
        <w:rPr>
          <w:lang w:val="es-ES"/>
        </w:rPr>
        <w:t xml:space="preserve"> tanto en equivalente en peso vivo como en peso comestible.</w:t>
      </w:r>
      <w:r w:rsidR="0027505E">
        <w:rPr>
          <w:lang w:val="es-ES"/>
        </w:rPr>
        <w:t xml:space="preserve"> E</w:t>
      </w:r>
      <w:r>
        <w:rPr>
          <w:lang w:val="es-ES"/>
        </w:rPr>
        <w:t>l</w:t>
      </w:r>
      <w:r w:rsidR="0027505E">
        <w:rPr>
          <w:lang w:val="es-ES"/>
        </w:rPr>
        <w:t xml:space="preserve"> uso del</w:t>
      </w:r>
      <w:r>
        <w:rPr>
          <w:lang w:val="es-ES"/>
        </w:rPr>
        <w:t xml:space="preserve"> peso vivo permite </w:t>
      </w:r>
      <w:r w:rsidR="0027505E">
        <w:rPr>
          <w:lang w:val="es-ES"/>
        </w:rPr>
        <w:t xml:space="preserve">efectuar </w:t>
      </w:r>
      <w:r>
        <w:rPr>
          <w:lang w:val="es-ES"/>
        </w:rPr>
        <w:t xml:space="preserve">comparaciones más robustas con otros países, </w:t>
      </w:r>
      <w:r w:rsidR="0027505E">
        <w:rPr>
          <w:lang w:val="es-ES"/>
        </w:rPr>
        <w:t>mientras</w:t>
      </w:r>
      <w:r>
        <w:rPr>
          <w:lang w:val="es-ES"/>
        </w:rPr>
        <w:t xml:space="preserve"> </w:t>
      </w:r>
      <w:r w:rsidR="0027505E">
        <w:rPr>
          <w:lang w:val="es-ES"/>
        </w:rPr>
        <w:t xml:space="preserve">que </w:t>
      </w:r>
      <w:r>
        <w:rPr>
          <w:lang w:val="es-ES"/>
        </w:rPr>
        <w:t xml:space="preserve">el peso comestible </w:t>
      </w:r>
      <w:r w:rsidR="0027505E">
        <w:rPr>
          <w:lang w:val="es-ES"/>
        </w:rPr>
        <w:t xml:space="preserve">proporciona estimaciones </w:t>
      </w:r>
      <w:r>
        <w:rPr>
          <w:lang w:val="es-ES"/>
        </w:rPr>
        <w:t xml:space="preserve">más </w:t>
      </w:r>
      <w:r w:rsidR="0027505E">
        <w:rPr>
          <w:lang w:val="es-ES"/>
        </w:rPr>
        <w:t>realistas</w:t>
      </w:r>
      <w:r>
        <w:rPr>
          <w:lang w:val="es-ES"/>
        </w:rPr>
        <w:t xml:space="preserve"> para </w:t>
      </w:r>
      <w:r w:rsidR="0027505E">
        <w:rPr>
          <w:lang w:val="es-ES"/>
        </w:rPr>
        <w:t xml:space="preserve">los </w:t>
      </w:r>
      <w:r>
        <w:rPr>
          <w:lang w:val="es-ES"/>
        </w:rPr>
        <w:t xml:space="preserve">grupos de productos </w:t>
      </w:r>
      <w:r w:rsidR="0027505E">
        <w:rPr>
          <w:lang w:val="es-ES"/>
        </w:rPr>
        <w:t>con altos niveles de</w:t>
      </w:r>
      <w:r>
        <w:rPr>
          <w:lang w:val="es-ES"/>
        </w:rPr>
        <w:t xml:space="preserve"> descarte, como crustáceos y moluscos.</w:t>
      </w:r>
    </w:p>
    <w:p w14:paraId="2C6C9FDC" w14:textId="781A627F" w:rsidR="00E32D26" w:rsidRDefault="00E32D26" w:rsidP="00E32D26">
      <w:pPr>
        <w:rPr>
          <w:lang w:val="es-ES"/>
        </w:rPr>
      </w:pPr>
      <w:r w:rsidRPr="0049367B">
        <w:rPr>
          <w:lang w:val="es-ES"/>
        </w:rPr>
        <w:t xml:space="preserve">Concordamos en que la utilización de factores de conversión obtenidos directamente de plantas de procesamiento </w:t>
      </w:r>
      <w:r w:rsidR="0027505E">
        <w:rPr>
          <w:lang w:val="es-ES"/>
        </w:rPr>
        <w:t>constituye</w:t>
      </w:r>
      <w:r w:rsidRPr="0049367B">
        <w:rPr>
          <w:lang w:val="es-ES"/>
        </w:rPr>
        <w:t xml:space="preserve"> la opción </w:t>
      </w:r>
      <w:r w:rsidR="0027505E">
        <w:rPr>
          <w:lang w:val="es-ES"/>
        </w:rPr>
        <w:t xml:space="preserve">metodológicamente </w:t>
      </w:r>
      <w:r w:rsidRPr="0049367B">
        <w:rPr>
          <w:lang w:val="es-ES"/>
        </w:rPr>
        <w:t xml:space="preserve">más adecuada, ya que </w:t>
      </w:r>
      <w:r w:rsidR="0027505E">
        <w:rPr>
          <w:lang w:val="es-ES"/>
        </w:rPr>
        <w:t xml:space="preserve">estos </w:t>
      </w:r>
      <w:r w:rsidRPr="0049367B">
        <w:rPr>
          <w:lang w:val="es-ES"/>
        </w:rPr>
        <w:t>reflejan con mayor precisión las particularidades tecnológicas y operativas del proceso productivo</w:t>
      </w:r>
      <w:r>
        <w:rPr>
          <w:lang w:val="es-ES"/>
        </w:rPr>
        <w:t xml:space="preserve"> a través de los años.</w:t>
      </w:r>
    </w:p>
    <w:p w14:paraId="71FF69DB" w14:textId="77777777" w:rsidR="00061159" w:rsidRPr="00E90EBF" w:rsidRDefault="00FF3C3C" w:rsidP="00895893">
      <w:pPr>
        <w:jc w:val="both"/>
        <w:rPr>
          <w:b/>
          <w:bCs/>
          <w:color w:val="0000FF"/>
          <w:u w:val="single"/>
          <w:lang w:val="es-ES"/>
        </w:rPr>
      </w:pPr>
      <w:r w:rsidRPr="00E90EBF">
        <w:rPr>
          <w:b/>
          <w:bCs/>
          <w:color w:val="0000FF"/>
          <w:u w:val="single"/>
          <w:lang w:val="es-ES"/>
        </w:rPr>
        <w:t>Resp. IFOP:</w:t>
      </w:r>
      <w:r w:rsidR="00895893" w:rsidRPr="00E90EBF">
        <w:rPr>
          <w:b/>
          <w:bCs/>
          <w:color w:val="0000FF"/>
          <w:u w:val="single"/>
          <w:lang w:val="es-ES"/>
        </w:rPr>
        <w:t xml:space="preserve"> </w:t>
      </w:r>
    </w:p>
    <w:p w14:paraId="574E627D" w14:textId="5A2A2D83" w:rsidR="00585019" w:rsidRDefault="00E42831" w:rsidP="00895893">
      <w:pPr>
        <w:jc w:val="both"/>
        <w:rPr>
          <w:color w:val="0000FF"/>
          <w:lang w:val="es-CL"/>
        </w:rPr>
      </w:pPr>
      <w:r>
        <w:rPr>
          <w:color w:val="0000FF"/>
          <w:lang w:val="es-CL"/>
        </w:rPr>
        <w:t xml:space="preserve">Compartimos </w:t>
      </w:r>
      <w:r w:rsidR="00585019">
        <w:rPr>
          <w:color w:val="0000FF"/>
          <w:lang w:val="es-CL"/>
        </w:rPr>
        <w:t xml:space="preserve">el comentario relacionado con la utilización de dos tipos de factores, </w:t>
      </w:r>
      <w:r w:rsidR="00D11D93">
        <w:rPr>
          <w:color w:val="0000FF"/>
          <w:lang w:val="es-CL"/>
        </w:rPr>
        <w:t>pero considerando que debemos llevar todo a una medida equivalente</w:t>
      </w:r>
      <w:r w:rsidR="00DB5A2E">
        <w:rPr>
          <w:color w:val="0000FF"/>
          <w:lang w:val="es-CL"/>
        </w:rPr>
        <w:t xml:space="preserve"> </w:t>
      </w:r>
      <w:r w:rsidR="00662C0C">
        <w:rPr>
          <w:color w:val="0000FF"/>
          <w:lang w:val="es-CL"/>
        </w:rPr>
        <w:t xml:space="preserve">definida </w:t>
      </w:r>
      <w:r w:rsidR="00DB5A2E">
        <w:rPr>
          <w:color w:val="0000FF"/>
          <w:lang w:val="es-CL"/>
        </w:rPr>
        <w:t>como “carne comestible”</w:t>
      </w:r>
      <w:r>
        <w:rPr>
          <w:color w:val="0000FF"/>
          <w:lang w:val="es-CL"/>
        </w:rPr>
        <w:t xml:space="preserve">, se hace necesaria la utilización de </w:t>
      </w:r>
      <w:r w:rsidR="00662C0C">
        <w:rPr>
          <w:color w:val="0000FF"/>
          <w:lang w:val="es-CL"/>
        </w:rPr>
        <w:t>los factores de conversión y rendimiento</w:t>
      </w:r>
      <w:r w:rsidR="0090101B">
        <w:rPr>
          <w:color w:val="0000FF"/>
          <w:lang w:val="es-CL"/>
        </w:rPr>
        <w:t xml:space="preserve">. </w:t>
      </w:r>
      <w:r>
        <w:rPr>
          <w:color w:val="0000FF"/>
          <w:lang w:val="es-CL"/>
        </w:rPr>
        <w:t xml:space="preserve">Cuando </w:t>
      </w:r>
      <w:r w:rsidR="00662C0C">
        <w:rPr>
          <w:color w:val="0000FF"/>
          <w:lang w:val="es-CL"/>
        </w:rPr>
        <w:t xml:space="preserve">IFOP </w:t>
      </w:r>
      <w:r>
        <w:rPr>
          <w:color w:val="0000FF"/>
          <w:lang w:val="es-CL"/>
        </w:rPr>
        <w:t>comenzó con el cálculo del consumo per cápita en Chile, se tuvo que definir que representaba mejor nuestra realidad, por tal motivo en consenso con otras instituciones que también calculan el consumo per cápita de otros productos</w:t>
      </w:r>
      <w:r w:rsidR="003125BE">
        <w:rPr>
          <w:color w:val="0000FF"/>
          <w:lang w:val="es-CL"/>
        </w:rPr>
        <w:t xml:space="preserve"> en Chile</w:t>
      </w:r>
      <w:r>
        <w:rPr>
          <w:color w:val="0000FF"/>
          <w:lang w:val="es-CL"/>
        </w:rPr>
        <w:t>, entre ellos la O</w:t>
      </w:r>
      <w:r w:rsidR="007028FA">
        <w:rPr>
          <w:color w:val="0000FF"/>
          <w:lang w:val="es-CL"/>
        </w:rPr>
        <w:t xml:space="preserve">ficina de Estudios y Políticas Agrarias </w:t>
      </w:r>
      <w:r>
        <w:rPr>
          <w:color w:val="0000FF"/>
          <w:lang w:val="es-CL"/>
        </w:rPr>
        <w:t>(ODEPA), se recomendó la utilización de ambos factores para llevarlo todo a una medida equivalente (carne comestible)</w:t>
      </w:r>
      <w:r w:rsidR="007028FA">
        <w:rPr>
          <w:color w:val="0000FF"/>
          <w:lang w:val="es-CL"/>
        </w:rPr>
        <w:t xml:space="preserve">. </w:t>
      </w:r>
      <w:r w:rsidR="00D11D93">
        <w:rPr>
          <w:color w:val="0000FF"/>
          <w:lang w:val="es-CL"/>
        </w:rPr>
        <w:t>No obstante, quedamos atentos a cualquier recomendación de vuestra parte para abordar esta situación</w:t>
      </w:r>
      <w:r w:rsidR="000870A9">
        <w:rPr>
          <w:color w:val="0000FF"/>
          <w:lang w:val="es-CL"/>
        </w:rPr>
        <w:t xml:space="preserve"> considerando que es necesario realizar la comparación internacional del indicador</w:t>
      </w:r>
      <w:r w:rsidR="007028FA">
        <w:rPr>
          <w:color w:val="0000FF"/>
          <w:lang w:val="es-CL"/>
        </w:rPr>
        <w:t>.</w:t>
      </w:r>
    </w:p>
    <w:p w14:paraId="3B9E22D2" w14:textId="3CA09AD7" w:rsidR="00662C0C" w:rsidRDefault="007028FA" w:rsidP="00895893">
      <w:pPr>
        <w:jc w:val="both"/>
        <w:rPr>
          <w:color w:val="0000FF"/>
          <w:lang w:val="es-ES"/>
        </w:rPr>
      </w:pPr>
      <w:r>
        <w:rPr>
          <w:color w:val="0000FF"/>
          <w:lang w:val="es-CL"/>
        </w:rPr>
        <w:t>En cuanto a</w:t>
      </w:r>
      <w:r w:rsidR="00662C0C">
        <w:rPr>
          <w:color w:val="0000FF"/>
          <w:lang w:val="es-CL"/>
        </w:rPr>
        <w:t xml:space="preserve"> disponer de dos cifras</w:t>
      </w:r>
      <w:r w:rsidR="003125BE">
        <w:rPr>
          <w:color w:val="0000FF"/>
          <w:lang w:val="es-CL"/>
        </w:rPr>
        <w:t xml:space="preserve"> de consumo per cápita</w:t>
      </w:r>
      <w:r w:rsidR="00662C0C">
        <w:rPr>
          <w:color w:val="0000FF"/>
          <w:lang w:val="es-CL"/>
        </w:rPr>
        <w:t xml:space="preserve">, una </w:t>
      </w:r>
      <w:r>
        <w:rPr>
          <w:color w:val="0000FF"/>
          <w:lang w:val="es-CL"/>
        </w:rPr>
        <w:t>equivalente a peso vivo y otra a peso comestible, consideramos que aquello podría confundir al lector y tomador de decisiones; no obstante, lo podemos revisar y consensuar entre todos los involucrados en este trabajo.</w:t>
      </w:r>
    </w:p>
    <w:p w14:paraId="239E202D" w14:textId="38D28AD5" w:rsidR="00FF3C3C" w:rsidRDefault="004D738B" w:rsidP="004D738B">
      <w:pPr>
        <w:jc w:val="both"/>
        <w:rPr>
          <w:color w:val="0000FF"/>
          <w:lang w:val="es-ES"/>
        </w:rPr>
      </w:pPr>
      <w:r w:rsidRPr="004D738B">
        <w:rPr>
          <w:color w:val="0000FF"/>
          <w:lang w:val="es-ES"/>
        </w:rPr>
        <w:lastRenderedPageBreak/>
        <w:t xml:space="preserve">Respecto del uso de factores de conversión, concordamos en que aquellos obtenidos directamente en plantas de procesamiento constituyen la alternativa más sólida, </w:t>
      </w:r>
      <w:r w:rsidR="00C12469">
        <w:rPr>
          <w:color w:val="0000FF"/>
          <w:lang w:val="es-ES"/>
        </w:rPr>
        <w:t>por</w:t>
      </w:r>
      <w:r w:rsidRPr="004D738B">
        <w:rPr>
          <w:color w:val="0000FF"/>
          <w:lang w:val="es-ES"/>
        </w:rPr>
        <w:t>que reflejan con mayor precisión las condiciones tecnológicas y operativas propias del sector</w:t>
      </w:r>
      <w:r w:rsidR="00C12469">
        <w:rPr>
          <w:color w:val="0000FF"/>
          <w:lang w:val="es-ES"/>
        </w:rPr>
        <w:t xml:space="preserve"> y la especie en estudio</w:t>
      </w:r>
      <w:r w:rsidRPr="004D738B">
        <w:rPr>
          <w:color w:val="0000FF"/>
          <w:lang w:val="es-ES"/>
        </w:rPr>
        <w:t xml:space="preserve">. En esta línea, se ha realizado un levantamiento </w:t>
      </w:r>
      <w:r w:rsidR="00F21EC6">
        <w:rPr>
          <w:color w:val="0000FF"/>
          <w:lang w:val="es-ES"/>
        </w:rPr>
        <w:t>directamente desde las</w:t>
      </w:r>
      <w:r w:rsidRPr="004D738B">
        <w:rPr>
          <w:color w:val="0000FF"/>
          <w:lang w:val="es-ES"/>
        </w:rPr>
        <w:t xml:space="preserve"> plantas de proceso, </w:t>
      </w:r>
      <w:r w:rsidR="00F21EC6">
        <w:rPr>
          <w:color w:val="0000FF"/>
          <w:lang w:val="es-ES"/>
        </w:rPr>
        <w:t xml:space="preserve">primero mediante </w:t>
      </w:r>
      <w:r w:rsidR="008D6BA1">
        <w:rPr>
          <w:color w:val="0000FF"/>
          <w:lang w:val="es-ES"/>
        </w:rPr>
        <w:t>comunicación</w:t>
      </w:r>
      <w:r w:rsidR="00F21EC6">
        <w:rPr>
          <w:color w:val="0000FF"/>
          <w:lang w:val="es-ES"/>
        </w:rPr>
        <w:t xml:space="preserve"> </w:t>
      </w:r>
      <w:r w:rsidR="008D6BA1">
        <w:rPr>
          <w:color w:val="0000FF"/>
          <w:lang w:val="es-ES"/>
        </w:rPr>
        <w:t>telefónica</w:t>
      </w:r>
      <w:r w:rsidR="00F21EC6">
        <w:rPr>
          <w:color w:val="0000FF"/>
          <w:lang w:val="es-ES"/>
        </w:rPr>
        <w:t xml:space="preserve"> para </w:t>
      </w:r>
      <w:r w:rsidR="008D6BA1">
        <w:rPr>
          <w:color w:val="0000FF"/>
          <w:lang w:val="es-ES"/>
        </w:rPr>
        <w:t xml:space="preserve">abarcar </w:t>
      </w:r>
      <w:r w:rsidR="00F21EC6">
        <w:rPr>
          <w:color w:val="0000FF"/>
          <w:lang w:val="es-ES"/>
        </w:rPr>
        <w:t xml:space="preserve">una </w:t>
      </w:r>
      <w:r w:rsidR="008D6BA1">
        <w:rPr>
          <w:color w:val="0000FF"/>
          <w:lang w:val="es-ES"/>
        </w:rPr>
        <w:t>cantidad</w:t>
      </w:r>
      <w:r w:rsidR="00F21EC6">
        <w:rPr>
          <w:color w:val="0000FF"/>
          <w:lang w:val="es-ES"/>
        </w:rPr>
        <w:t xml:space="preserve"> de </w:t>
      </w:r>
      <w:r w:rsidR="008D6BA1">
        <w:rPr>
          <w:color w:val="0000FF"/>
          <w:lang w:val="es-ES"/>
        </w:rPr>
        <w:t>plantas</w:t>
      </w:r>
      <w:r w:rsidR="00F21EC6">
        <w:rPr>
          <w:color w:val="0000FF"/>
          <w:lang w:val="es-ES"/>
        </w:rPr>
        <w:t xml:space="preserve"> de procesos que hagan el </w:t>
      </w:r>
      <w:r w:rsidR="008D6BA1">
        <w:rPr>
          <w:color w:val="0000FF"/>
          <w:lang w:val="es-ES"/>
        </w:rPr>
        <w:t>análisis</w:t>
      </w:r>
      <w:r w:rsidR="00F21EC6">
        <w:rPr>
          <w:color w:val="0000FF"/>
          <w:lang w:val="es-ES"/>
        </w:rPr>
        <w:t xml:space="preserve"> estadísticamente representativo y luego se ha </w:t>
      </w:r>
      <w:r w:rsidR="008D6BA1">
        <w:rPr>
          <w:color w:val="0000FF"/>
          <w:lang w:val="es-ES"/>
        </w:rPr>
        <w:t>complementado</w:t>
      </w:r>
      <w:r w:rsidR="00F21EC6">
        <w:rPr>
          <w:color w:val="0000FF"/>
          <w:lang w:val="es-ES"/>
        </w:rPr>
        <w:t xml:space="preserve"> aquello con visitas en terreno</w:t>
      </w:r>
      <w:r w:rsidR="008D6BA1">
        <w:rPr>
          <w:color w:val="0000FF"/>
          <w:lang w:val="es-ES"/>
        </w:rPr>
        <w:t>,</w:t>
      </w:r>
      <w:r w:rsidR="00F21EC6">
        <w:rPr>
          <w:color w:val="0000FF"/>
          <w:lang w:val="es-ES"/>
        </w:rPr>
        <w:t xml:space="preserve"> en distintas </w:t>
      </w:r>
      <w:r w:rsidR="008D6BA1">
        <w:rPr>
          <w:color w:val="0000FF"/>
          <w:lang w:val="es-ES"/>
        </w:rPr>
        <w:t>regiones</w:t>
      </w:r>
      <w:r w:rsidR="00F21EC6">
        <w:rPr>
          <w:color w:val="0000FF"/>
          <w:lang w:val="es-ES"/>
        </w:rPr>
        <w:t xml:space="preserve"> del </w:t>
      </w:r>
      <w:r w:rsidR="008D6BA1">
        <w:rPr>
          <w:color w:val="0000FF"/>
          <w:lang w:val="es-ES"/>
        </w:rPr>
        <w:t>país,</w:t>
      </w:r>
      <w:r w:rsidR="00F21EC6">
        <w:rPr>
          <w:color w:val="0000FF"/>
          <w:lang w:val="es-ES"/>
        </w:rPr>
        <w:t xml:space="preserve"> </w:t>
      </w:r>
      <w:r w:rsidR="00234ACF">
        <w:rPr>
          <w:color w:val="0000FF"/>
          <w:lang w:val="es-ES"/>
        </w:rPr>
        <w:t xml:space="preserve">para confirmar valores y comprender </w:t>
      </w:r>
      <w:r w:rsidR="008D6BA1">
        <w:rPr>
          <w:color w:val="0000FF"/>
          <w:lang w:val="es-ES"/>
        </w:rPr>
        <w:t xml:space="preserve">los procesos </w:t>
      </w:r>
      <w:r w:rsidR="00234ACF">
        <w:rPr>
          <w:color w:val="0000FF"/>
          <w:lang w:val="es-ES"/>
        </w:rPr>
        <w:t>relacionado</w:t>
      </w:r>
      <w:r w:rsidR="008D6BA1">
        <w:rPr>
          <w:color w:val="0000FF"/>
          <w:lang w:val="es-ES"/>
        </w:rPr>
        <w:t>s</w:t>
      </w:r>
      <w:r w:rsidR="00234ACF">
        <w:rPr>
          <w:color w:val="0000FF"/>
          <w:lang w:val="es-ES"/>
        </w:rPr>
        <w:t xml:space="preserve">, se han </w:t>
      </w:r>
      <w:r w:rsidRPr="004D738B">
        <w:rPr>
          <w:color w:val="0000FF"/>
          <w:lang w:val="es-ES"/>
        </w:rPr>
        <w:t>priorizado l</w:t>
      </w:r>
      <w:r w:rsidR="00FB5319">
        <w:rPr>
          <w:color w:val="0000FF"/>
          <w:lang w:val="es-ES"/>
        </w:rPr>
        <w:t>a</w:t>
      </w:r>
      <w:r w:rsidRPr="004D738B">
        <w:rPr>
          <w:color w:val="0000FF"/>
          <w:lang w:val="es-ES"/>
        </w:rPr>
        <w:t xml:space="preserve">s principales </w:t>
      </w:r>
      <w:r w:rsidR="00FB5319">
        <w:rPr>
          <w:color w:val="0000FF"/>
          <w:lang w:val="es-ES"/>
        </w:rPr>
        <w:t>especies</w:t>
      </w:r>
      <w:r w:rsidRPr="004D738B">
        <w:rPr>
          <w:color w:val="0000FF"/>
          <w:lang w:val="es-ES"/>
        </w:rPr>
        <w:t xml:space="preserve"> que explican el consumo de productos del mar, así como aquellas especies </w:t>
      </w:r>
      <w:r w:rsidR="00C12469">
        <w:rPr>
          <w:color w:val="0000FF"/>
          <w:lang w:val="es-ES"/>
        </w:rPr>
        <w:t xml:space="preserve">adicionales </w:t>
      </w:r>
      <w:r w:rsidRPr="004D738B">
        <w:rPr>
          <w:color w:val="0000FF"/>
          <w:lang w:val="es-ES"/>
        </w:rPr>
        <w:t>para las cuales fue posible obtener información durante dichas visitas.</w:t>
      </w:r>
    </w:p>
    <w:p w14:paraId="65E55450" w14:textId="77777777" w:rsidR="007028FA" w:rsidRDefault="007028FA" w:rsidP="004D738B">
      <w:pPr>
        <w:jc w:val="both"/>
        <w:rPr>
          <w:lang w:val="es-ES"/>
        </w:rPr>
      </w:pPr>
    </w:p>
    <w:p w14:paraId="453F4F30" w14:textId="5F8117EC" w:rsidR="00671D3B" w:rsidRPr="002C56DF" w:rsidRDefault="002C56DF" w:rsidP="004D791E">
      <w:pPr>
        <w:pStyle w:val="Prrafodelista"/>
        <w:numPr>
          <w:ilvl w:val="0"/>
          <w:numId w:val="2"/>
        </w:numPr>
        <w:rPr>
          <w:lang w:val="es-ES"/>
        </w:rPr>
      </w:pPr>
      <w:r w:rsidRPr="002C56DF">
        <w:rPr>
          <w:lang w:val="es-ES"/>
        </w:rPr>
        <w:t>Balance negativo</w:t>
      </w:r>
    </w:p>
    <w:p w14:paraId="42B68E96" w14:textId="77777777" w:rsidR="002A1728" w:rsidRDefault="00930C08" w:rsidP="00930C08">
      <w:pPr>
        <w:rPr>
          <w:lang w:val="es-ES"/>
        </w:rPr>
      </w:pPr>
      <w:r>
        <w:rPr>
          <w:lang w:val="es-ES"/>
        </w:rPr>
        <w:t xml:space="preserve">En el caso de balances negativos, consideramos que podría resultar excesivamente riesgoso asumir que las exportaciones constituyen la única fuente de distorsión en la ecuación. De hecho, según nuestra experiencia, hemos observado que una de las debilidades en los datos de los balances puede originarse también en discrepancias en la clasificación o identificación de las especies, tanto en la producción como en el comercio. En algunos países, por ejemplo, se registran exportaciones significativas de especies que no han sido adecuadamente identificadas en las capturas, siendo reportadas bajo categorías genéricas como “otros peces”. </w:t>
      </w:r>
    </w:p>
    <w:p w14:paraId="65FC824D" w14:textId="77777777" w:rsidR="00781504" w:rsidRDefault="00FF3C3C" w:rsidP="006232BE">
      <w:pPr>
        <w:jc w:val="both"/>
        <w:rPr>
          <w:color w:val="0000FF"/>
          <w:lang w:val="es-ES"/>
        </w:rPr>
      </w:pPr>
      <w:r w:rsidRPr="00E13804">
        <w:rPr>
          <w:b/>
          <w:bCs/>
          <w:color w:val="0000FF"/>
          <w:u w:val="single"/>
          <w:lang w:val="es-ES"/>
        </w:rPr>
        <w:t>Resp. IFOP:</w:t>
      </w:r>
      <w:r w:rsidR="00CE7A54">
        <w:rPr>
          <w:color w:val="0000FF"/>
          <w:lang w:val="es-ES"/>
        </w:rPr>
        <w:t xml:space="preserve"> </w:t>
      </w:r>
    </w:p>
    <w:p w14:paraId="5466DE3D" w14:textId="0AED0B71" w:rsidR="00FF3C3C" w:rsidRDefault="006232BE" w:rsidP="006232BE">
      <w:pPr>
        <w:jc w:val="both"/>
        <w:rPr>
          <w:color w:val="0000FF"/>
          <w:lang w:val="es-ES"/>
        </w:rPr>
      </w:pPr>
      <w:r w:rsidRPr="006232BE">
        <w:rPr>
          <w:color w:val="0000FF"/>
          <w:lang w:val="es-ES"/>
        </w:rPr>
        <w:t xml:space="preserve">Compartimos la preocupación respecto de los riesgos de atribuir únicamente a las exportaciones las posibles distorsiones observadas en casos de balances negativos. En particular, respecto al uso de categorías genéricas </w:t>
      </w:r>
      <w:r w:rsidR="00F30663">
        <w:rPr>
          <w:color w:val="0000FF"/>
          <w:lang w:val="es-ES"/>
        </w:rPr>
        <w:t>de las especies, como</w:t>
      </w:r>
      <w:r w:rsidR="00781504">
        <w:rPr>
          <w:color w:val="0000FF"/>
          <w:lang w:val="es-ES"/>
        </w:rPr>
        <w:t>,</w:t>
      </w:r>
      <w:r w:rsidR="00F30663">
        <w:rPr>
          <w:color w:val="0000FF"/>
          <w:lang w:val="es-ES"/>
        </w:rPr>
        <w:t xml:space="preserve"> por ejemplo,</w:t>
      </w:r>
      <w:r w:rsidRPr="006232BE">
        <w:rPr>
          <w:color w:val="0000FF"/>
          <w:lang w:val="es-ES"/>
        </w:rPr>
        <w:t xml:space="preserve"> “otros peces”, se revisará la forma de realizar agrupaciones más afines de especies, con el propósito de minimizar el impacto que estas clasificaciones generan en los balances y, en consecuencia, en la estimación del consumo per cápita.</w:t>
      </w:r>
    </w:p>
    <w:p w14:paraId="77B0AF0A" w14:textId="77777777" w:rsidR="00781504" w:rsidRPr="00FF3C3C" w:rsidRDefault="00781504" w:rsidP="006232BE">
      <w:pPr>
        <w:jc w:val="both"/>
        <w:rPr>
          <w:color w:val="0000FF"/>
          <w:lang w:val="es-ES"/>
        </w:rPr>
      </w:pPr>
    </w:p>
    <w:p w14:paraId="1D66459C" w14:textId="001F51B1" w:rsidR="00930C08" w:rsidRDefault="00517284" w:rsidP="00930C08">
      <w:pPr>
        <w:rPr>
          <w:lang w:val="es-AR"/>
        </w:rPr>
      </w:pPr>
      <w:r w:rsidRPr="00517284">
        <w:rPr>
          <w:lang w:val="es-ES"/>
        </w:rPr>
        <w:t xml:space="preserve">Asimismo, nos </w:t>
      </w:r>
      <w:r>
        <w:rPr>
          <w:lang w:val="es-ES"/>
        </w:rPr>
        <w:t>pregunta</w:t>
      </w:r>
      <w:r w:rsidRPr="00517284">
        <w:rPr>
          <w:lang w:val="es-ES"/>
        </w:rPr>
        <w:t xml:space="preserve">mos el motivo por el cual, </w:t>
      </w:r>
      <w:r>
        <w:rPr>
          <w:lang w:val="es-ES"/>
        </w:rPr>
        <w:t xml:space="preserve">siempre </w:t>
      </w:r>
      <w:r w:rsidRPr="00517284">
        <w:rPr>
          <w:lang w:val="es-ES"/>
        </w:rPr>
        <w:t>en situaciones de balance negativo</w:t>
      </w:r>
      <w:r>
        <w:rPr>
          <w:lang w:val="es-ES"/>
        </w:rPr>
        <w:t xml:space="preserve"> en el enfoque agregado</w:t>
      </w:r>
      <w:r w:rsidRPr="00517284">
        <w:rPr>
          <w:lang w:val="es-ES"/>
        </w:rPr>
        <w:t xml:space="preserve">, las exportaciones son </w:t>
      </w:r>
      <w:r>
        <w:rPr>
          <w:lang w:val="es-ES"/>
        </w:rPr>
        <w:t>sistemáticamente</w:t>
      </w:r>
      <w:r w:rsidRPr="00517284">
        <w:rPr>
          <w:lang w:val="es-ES"/>
        </w:rPr>
        <w:t xml:space="preserve"> sustituidas</w:t>
      </w:r>
      <w:r>
        <w:rPr>
          <w:lang w:val="es-ES"/>
        </w:rPr>
        <w:t xml:space="preserve"> </w:t>
      </w:r>
      <w:r w:rsidRPr="00517284">
        <w:rPr>
          <w:lang w:val="es-ES"/>
        </w:rPr>
        <w:t xml:space="preserve">por el equivalente en peso comestible de la materia prima, en lugar de recurrir a una estimación </w:t>
      </w:r>
      <w:r>
        <w:rPr>
          <w:lang w:val="es-ES"/>
        </w:rPr>
        <w:t xml:space="preserve">más directa, </w:t>
      </w:r>
      <w:r w:rsidRPr="00517284">
        <w:rPr>
          <w:lang w:val="es-ES"/>
        </w:rPr>
        <w:t>basada en la disponibilidad real del producto</w:t>
      </w:r>
      <w:r>
        <w:rPr>
          <w:lang w:val="es-ES"/>
        </w:rPr>
        <w:t>.</w:t>
      </w:r>
      <w:r w:rsidR="008A3706">
        <w:rPr>
          <w:lang w:val="es-ES"/>
        </w:rPr>
        <w:t xml:space="preserve"> </w:t>
      </w:r>
      <w:r w:rsidR="00B37EAA" w:rsidRPr="004D791E">
        <w:rPr>
          <w:lang w:val="es-AR"/>
        </w:rPr>
        <w:t xml:space="preserve">Más aún </w:t>
      </w:r>
      <w:r w:rsidR="009C5584">
        <w:rPr>
          <w:lang w:val="es-AR"/>
        </w:rPr>
        <w:t xml:space="preserve">que </w:t>
      </w:r>
      <w:r w:rsidR="00B37EAA" w:rsidRPr="004D791E">
        <w:rPr>
          <w:lang w:val="es-AR"/>
        </w:rPr>
        <w:t xml:space="preserve">la figura de la materia prima puede no solucionar totalmente el </w:t>
      </w:r>
      <w:r w:rsidR="009C5584">
        <w:rPr>
          <w:lang w:val="es-AR"/>
        </w:rPr>
        <w:t>balance negativo</w:t>
      </w:r>
      <w:r w:rsidR="00B37EAA" w:rsidRPr="004D791E">
        <w:rPr>
          <w:lang w:val="es-AR"/>
        </w:rPr>
        <w:t>.</w:t>
      </w:r>
    </w:p>
    <w:p w14:paraId="732CBC42" w14:textId="77777777" w:rsidR="00201649" w:rsidRDefault="00FF3C3C" w:rsidP="00096E9B">
      <w:pPr>
        <w:jc w:val="both"/>
        <w:rPr>
          <w:color w:val="0000FF"/>
          <w:lang w:val="es-ES"/>
        </w:rPr>
      </w:pPr>
      <w:r w:rsidRPr="00E13804">
        <w:rPr>
          <w:b/>
          <w:bCs/>
          <w:color w:val="0000FF"/>
          <w:u w:val="single"/>
          <w:lang w:val="es-ES"/>
        </w:rPr>
        <w:lastRenderedPageBreak/>
        <w:t>Resp. IFOP:</w:t>
      </w:r>
      <w:r w:rsidR="006232BE">
        <w:rPr>
          <w:color w:val="0000FF"/>
          <w:lang w:val="es-ES"/>
        </w:rPr>
        <w:t xml:space="preserve"> </w:t>
      </w:r>
    </w:p>
    <w:p w14:paraId="5BE51A2C" w14:textId="22E62BD8" w:rsidR="00FF3C3C" w:rsidRDefault="00096E9B" w:rsidP="00096E9B">
      <w:pPr>
        <w:jc w:val="both"/>
        <w:rPr>
          <w:color w:val="0000FF"/>
          <w:lang w:val="es-CL"/>
        </w:rPr>
      </w:pPr>
      <w:r w:rsidRPr="00096E9B">
        <w:rPr>
          <w:color w:val="0000FF"/>
          <w:lang w:val="es-CL"/>
        </w:rPr>
        <w:t>Estas sustituciones se fundamentan en el supuesto de que no es posible exportar un volumen superior al producido a nivel nacional</w:t>
      </w:r>
      <w:r w:rsidR="00F30663">
        <w:rPr>
          <w:color w:val="0000FF"/>
          <w:lang w:val="es-CL"/>
        </w:rPr>
        <w:t xml:space="preserve"> en un año</w:t>
      </w:r>
      <w:r w:rsidRPr="00096E9B">
        <w:rPr>
          <w:color w:val="0000FF"/>
          <w:lang w:val="es-CL"/>
        </w:rPr>
        <w:t>. Con el fin de evitar distorsiones asociadas a los factores de conversión, se utiliza la materia prima</w:t>
      </w:r>
      <w:r w:rsidR="00AB3767">
        <w:rPr>
          <w:color w:val="0000FF"/>
          <w:lang w:val="es-CL"/>
        </w:rPr>
        <w:t xml:space="preserve"> total por especie</w:t>
      </w:r>
      <w:r w:rsidRPr="00096E9B">
        <w:rPr>
          <w:color w:val="0000FF"/>
          <w:lang w:val="es-CL"/>
        </w:rPr>
        <w:t xml:space="preserve"> expresada en peso vivo, la cual es transformada en carne comestible mediante el factor de rendimiento. No obstante, se evaluará la posibilidad de reemplazar estos valores por la materia prima específica del balance que esté generando la diferencia negativa,</w:t>
      </w:r>
      <w:r w:rsidR="00F30663">
        <w:rPr>
          <w:color w:val="0000FF"/>
          <w:lang w:val="es-CL"/>
        </w:rPr>
        <w:t xml:space="preserve"> esto quiere decir que pondremos el foco en la línea de elaboración que esté generando el balance negativo</w:t>
      </w:r>
      <w:r w:rsidRPr="00096E9B">
        <w:rPr>
          <w:color w:val="0000FF"/>
          <w:lang w:val="es-CL"/>
        </w:rPr>
        <w:t xml:space="preserve"> de modo de no afectar el total del volumen de</w:t>
      </w:r>
      <w:r w:rsidR="00FB5319">
        <w:rPr>
          <w:color w:val="0000FF"/>
          <w:lang w:val="es-CL"/>
        </w:rPr>
        <w:t xml:space="preserve"> la especie</w:t>
      </w:r>
      <w:r w:rsidRPr="00096E9B">
        <w:rPr>
          <w:color w:val="0000FF"/>
          <w:lang w:val="es-CL"/>
        </w:rPr>
        <w:t>.</w:t>
      </w:r>
      <w:r>
        <w:rPr>
          <w:color w:val="0000FF"/>
          <w:lang w:val="es-CL"/>
        </w:rPr>
        <w:t xml:space="preserve"> </w:t>
      </w:r>
      <w:r w:rsidR="00F30663">
        <w:rPr>
          <w:color w:val="0000FF"/>
          <w:lang w:val="es-CL"/>
        </w:rPr>
        <w:t>Junto con eso, se considerará</w:t>
      </w:r>
      <w:r>
        <w:rPr>
          <w:color w:val="0000FF"/>
          <w:lang w:val="es-CL"/>
        </w:rPr>
        <w:t xml:space="preserve"> la agrupación de especies que pueda aportar a subsanar estas diferencias negativas.</w:t>
      </w:r>
    </w:p>
    <w:p w14:paraId="78834F9B" w14:textId="77777777" w:rsidR="00201649" w:rsidRPr="00096E9B" w:rsidRDefault="00201649" w:rsidP="00096E9B">
      <w:pPr>
        <w:jc w:val="both"/>
        <w:rPr>
          <w:color w:val="0000FF"/>
          <w:lang w:val="es-CL"/>
        </w:rPr>
      </w:pPr>
    </w:p>
    <w:p w14:paraId="44752C5C" w14:textId="08C5883A" w:rsidR="002C56DF" w:rsidRPr="002C56DF" w:rsidRDefault="002C56DF" w:rsidP="004D791E">
      <w:pPr>
        <w:pStyle w:val="Prrafodelista"/>
        <w:numPr>
          <w:ilvl w:val="0"/>
          <w:numId w:val="2"/>
        </w:numPr>
        <w:rPr>
          <w:lang w:val="es-ES"/>
        </w:rPr>
      </w:pPr>
      <w:r w:rsidRPr="002C56DF">
        <w:rPr>
          <w:lang w:val="es-ES"/>
        </w:rPr>
        <w:t>Identificación de los productos destinados al consumo humano v</w:t>
      </w:r>
      <w:r w:rsidR="00DD340D">
        <w:rPr>
          <w:lang w:val="es-ES"/>
        </w:rPr>
        <w:t>er</w:t>
      </w:r>
      <w:r w:rsidRPr="002C56DF">
        <w:rPr>
          <w:lang w:val="es-ES"/>
        </w:rPr>
        <w:t>s</w:t>
      </w:r>
      <w:r w:rsidR="00DD340D">
        <w:rPr>
          <w:lang w:val="es-ES"/>
        </w:rPr>
        <w:t>us</w:t>
      </w:r>
      <w:r w:rsidRPr="002C56DF">
        <w:rPr>
          <w:lang w:val="es-ES"/>
        </w:rPr>
        <w:t xml:space="preserve"> no humano</w:t>
      </w:r>
    </w:p>
    <w:p w14:paraId="457EDD0C" w14:textId="24F46A63" w:rsidR="00930C08" w:rsidRDefault="00930C08" w:rsidP="00930C08">
      <w:pPr>
        <w:rPr>
          <w:lang w:val="es-ES"/>
        </w:rPr>
      </w:pPr>
      <w:r>
        <w:rPr>
          <w:lang w:val="es-ES"/>
        </w:rPr>
        <w:t>Además, n</w:t>
      </w:r>
      <w:r w:rsidRPr="00945C3E">
        <w:rPr>
          <w:lang w:val="es-ES"/>
        </w:rPr>
        <w:t xml:space="preserve">os gustaría profundizar en el criterio utilizado para identificar los productos destinados a consumo no humano en las importaciones y exportaciones, y saber si este se basa en </w:t>
      </w:r>
      <w:bookmarkStart w:id="0" w:name="_Hlk207810079"/>
      <w:r w:rsidRPr="00945C3E">
        <w:rPr>
          <w:lang w:val="es-ES"/>
        </w:rPr>
        <w:t>clasificaciones comerciales y documentación aduanera</w:t>
      </w:r>
      <w:bookmarkEnd w:id="0"/>
      <w:r w:rsidRPr="00945C3E">
        <w:rPr>
          <w:lang w:val="es-ES"/>
        </w:rPr>
        <w:t>.</w:t>
      </w:r>
      <w:r>
        <w:rPr>
          <w:lang w:val="es-ES"/>
        </w:rPr>
        <w:t xml:space="preserve"> </w:t>
      </w:r>
      <w:r w:rsidR="00F97214">
        <w:rPr>
          <w:lang w:val="es-ES"/>
        </w:rPr>
        <w:t>En p</w:t>
      </w:r>
      <w:r w:rsidR="008475E1">
        <w:rPr>
          <w:lang w:val="es-ES"/>
        </w:rPr>
        <w:t>articular</w:t>
      </w:r>
      <w:r w:rsidR="00F97214">
        <w:rPr>
          <w:lang w:val="es-ES"/>
        </w:rPr>
        <w:t>, dentro d</w:t>
      </w:r>
      <w:r w:rsidR="008475E1">
        <w:rPr>
          <w:lang w:val="es-ES"/>
        </w:rPr>
        <w:t>el enfoque agregado, h</w:t>
      </w:r>
      <w:r>
        <w:rPr>
          <w:lang w:val="es-ES"/>
        </w:rPr>
        <w:t xml:space="preserve">emos </w:t>
      </w:r>
      <w:r w:rsidR="00F97214">
        <w:rPr>
          <w:lang w:val="es-ES"/>
        </w:rPr>
        <w:t>observado</w:t>
      </w:r>
      <w:r>
        <w:rPr>
          <w:lang w:val="es-ES"/>
        </w:rPr>
        <w:t xml:space="preserve"> un n</w:t>
      </w:r>
      <w:r w:rsidR="00F97214">
        <w:rPr>
          <w:lang w:val="es-ES"/>
        </w:rPr>
        <w:t>úmero</w:t>
      </w:r>
      <w:r>
        <w:rPr>
          <w:lang w:val="es-ES"/>
        </w:rPr>
        <w:t xml:space="preserve"> significativo de especies descartadas, tanto en las importaciones como en las exportaciones</w:t>
      </w:r>
      <w:r w:rsidR="008475E1">
        <w:rPr>
          <w:lang w:val="es-ES"/>
        </w:rPr>
        <w:t xml:space="preserve">, que no nos parecen </w:t>
      </w:r>
      <w:r w:rsidR="00F97214">
        <w:rPr>
          <w:lang w:val="es-ES"/>
        </w:rPr>
        <w:t xml:space="preserve">estar </w:t>
      </w:r>
      <w:r w:rsidR="008475E1">
        <w:rPr>
          <w:lang w:val="es-ES"/>
        </w:rPr>
        <w:t>todas destinadas a consumo no</w:t>
      </w:r>
      <w:r w:rsidR="00F97214">
        <w:rPr>
          <w:lang w:val="es-ES"/>
        </w:rPr>
        <w:t xml:space="preserve"> </w:t>
      </w:r>
      <w:r w:rsidR="008475E1">
        <w:rPr>
          <w:lang w:val="es-ES"/>
        </w:rPr>
        <w:t>humano.</w:t>
      </w:r>
      <w:r w:rsidR="00D31C96">
        <w:rPr>
          <w:lang w:val="es-ES"/>
        </w:rPr>
        <w:t xml:space="preserve"> </w:t>
      </w:r>
      <w:r w:rsidR="00D31C96" w:rsidRPr="00D31C96">
        <w:rPr>
          <w:lang w:val="es-ES"/>
        </w:rPr>
        <w:t>¿Podría aclarar qué significa la columna “En hoja de balance” en Importaciones/exportaciones CPC (ambos enfoques)</w:t>
      </w:r>
      <w:r w:rsidR="003E2FD3">
        <w:rPr>
          <w:lang w:val="es-ES"/>
        </w:rPr>
        <w:t xml:space="preserve"> </w:t>
      </w:r>
      <w:r w:rsidR="003E2FD3" w:rsidRPr="003E2FD3">
        <w:rPr>
          <w:lang w:val="es-ES"/>
        </w:rPr>
        <w:t>y qué criterios se utilizan para asignar sí o no</w:t>
      </w:r>
      <w:r w:rsidR="00D31C96" w:rsidRPr="00D31C96">
        <w:rPr>
          <w:lang w:val="es-ES"/>
        </w:rPr>
        <w:t>?</w:t>
      </w:r>
      <w:r w:rsidR="00D31C96">
        <w:rPr>
          <w:lang w:val="es-ES"/>
        </w:rPr>
        <w:t xml:space="preserve"> </w:t>
      </w:r>
      <w:r w:rsidR="00086561" w:rsidRPr="00D31C96">
        <w:rPr>
          <w:lang w:val="es-ES"/>
        </w:rPr>
        <w:t>¿</w:t>
      </w:r>
      <w:r w:rsidR="00086561" w:rsidRPr="00086561">
        <w:rPr>
          <w:lang w:val="es-ES"/>
        </w:rPr>
        <w:t xml:space="preserve">Cuándo se indica como </w:t>
      </w:r>
      <w:r w:rsidR="00086561">
        <w:rPr>
          <w:lang w:val="es-ES"/>
        </w:rPr>
        <w:t>“no”</w:t>
      </w:r>
      <w:r w:rsidR="00D24BA2">
        <w:rPr>
          <w:lang w:val="es-ES"/>
        </w:rPr>
        <w:t>,</w:t>
      </w:r>
      <w:r w:rsidR="00086561" w:rsidRPr="00086561">
        <w:rPr>
          <w:lang w:val="es-ES"/>
        </w:rPr>
        <w:t xml:space="preserve"> el comercio asociado al producto se excluye de</w:t>
      </w:r>
      <w:r w:rsidR="003E2FD3">
        <w:rPr>
          <w:lang w:val="es-ES"/>
        </w:rPr>
        <w:t xml:space="preserve"> la hoja de</w:t>
      </w:r>
      <w:r w:rsidR="00086561" w:rsidRPr="00086561">
        <w:rPr>
          <w:lang w:val="es-ES"/>
        </w:rPr>
        <w:t xml:space="preserve"> balance</w:t>
      </w:r>
      <w:r w:rsidR="00D24BA2">
        <w:rPr>
          <w:lang w:val="es-ES"/>
        </w:rPr>
        <w:t xml:space="preserve"> o no</w:t>
      </w:r>
      <w:r w:rsidR="00086561" w:rsidRPr="00086561">
        <w:rPr>
          <w:lang w:val="es-ES"/>
        </w:rPr>
        <w:t>?</w:t>
      </w:r>
    </w:p>
    <w:p w14:paraId="59013768" w14:textId="77777777" w:rsidR="00794115" w:rsidRDefault="00FF3C3C" w:rsidP="00C20803">
      <w:pPr>
        <w:jc w:val="both"/>
        <w:rPr>
          <w:color w:val="0000FF"/>
          <w:lang w:val="es-ES"/>
        </w:rPr>
      </w:pPr>
      <w:r w:rsidRPr="00E13804">
        <w:rPr>
          <w:b/>
          <w:bCs/>
          <w:color w:val="0000FF"/>
          <w:u w:val="single"/>
          <w:lang w:val="es-ES"/>
        </w:rPr>
        <w:t>Resp. IFOP:</w:t>
      </w:r>
      <w:r w:rsidR="004345BB">
        <w:rPr>
          <w:color w:val="0000FF"/>
          <w:lang w:val="es-ES"/>
        </w:rPr>
        <w:t xml:space="preserve"> </w:t>
      </w:r>
    </w:p>
    <w:p w14:paraId="37EFE7CF" w14:textId="61253512" w:rsidR="00C20803" w:rsidRPr="00C20803" w:rsidRDefault="00782594" w:rsidP="00C20803">
      <w:pPr>
        <w:jc w:val="both"/>
        <w:rPr>
          <w:color w:val="0000FF"/>
          <w:lang w:val="es-ES"/>
        </w:rPr>
      </w:pPr>
      <w:r>
        <w:rPr>
          <w:color w:val="0000FF"/>
          <w:lang w:val="es-ES"/>
        </w:rPr>
        <w:t xml:space="preserve">Efectivamente se utiliza la </w:t>
      </w:r>
      <w:r w:rsidRPr="00782594">
        <w:rPr>
          <w:color w:val="0000FF"/>
          <w:lang w:val="es-ES"/>
        </w:rPr>
        <w:t>clasificaci</w:t>
      </w:r>
      <w:r>
        <w:rPr>
          <w:color w:val="0000FF"/>
          <w:lang w:val="es-ES"/>
        </w:rPr>
        <w:t>ón</w:t>
      </w:r>
      <w:r w:rsidRPr="00782594">
        <w:rPr>
          <w:color w:val="0000FF"/>
          <w:lang w:val="es-ES"/>
        </w:rPr>
        <w:t xml:space="preserve"> comercial y documentación aduanera</w:t>
      </w:r>
      <w:r>
        <w:rPr>
          <w:color w:val="0000FF"/>
          <w:lang w:val="es-ES"/>
        </w:rPr>
        <w:t xml:space="preserve"> información que se recoge y se resume en</w:t>
      </w:r>
      <w:r w:rsidR="00C20803" w:rsidRPr="00C20803">
        <w:rPr>
          <w:color w:val="0000FF"/>
          <w:lang w:val="es-ES"/>
        </w:rPr>
        <w:t xml:space="preserve"> las bases de datos originales de importaciones y exportaciones</w:t>
      </w:r>
      <w:r>
        <w:rPr>
          <w:color w:val="0000FF"/>
          <w:lang w:val="es-ES"/>
        </w:rPr>
        <w:t xml:space="preserve"> provenientes del Servicio Nacional de </w:t>
      </w:r>
      <w:r w:rsidR="00794115">
        <w:rPr>
          <w:color w:val="0000FF"/>
          <w:lang w:val="es-ES"/>
        </w:rPr>
        <w:t>Aduanas (</w:t>
      </w:r>
      <w:r>
        <w:rPr>
          <w:color w:val="0000FF"/>
          <w:lang w:val="es-ES"/>
        </w:rPr>
        <w:t>ADUANA</w:t>
      </w:r>
      <w:r w:rsidR="00794115">
        <w:rPr>
          <w:color w:val="0000FF"/>
          <w:lang w:val="es-ES"/>
        </w:rPr>
        <w:t>)</w:t>
      </w:r>
      <w:r>
        <w:rPr>
          <w:color w:val="0000FF"/>
          <w:lang w:val="es-ES"/>
        </w:rPr>
        <w:t>, las cuales</w:t>
      </w:r>
      <w:r w:rsidR="00C20803" w:rsidRPr="00C20803">
        <w:rPr>
          <w:color w:val="0000FF"/>
          <w:lang w:val="es-ES"/>
        </w:rPr>
        <w:t xml:space="preserve"> incluyen la descripción de presentación del producto</w:t>
      </w:r>
      <w:r>
        <w:rPr>
          <w:color w:val="0000FF"/>
          <w:lang w:val="es-ES"/>
        </w:rPr>
        <w:t xml:space="preserve"> (atributos)</w:t>
      </w:r>
      <w:r w:rsidR="00C20803" w:rsidRPr="00C20803">
        <w:rPr>
          <w:color w:val="0000FF"/>
          <w:lang w:val="es-ES"/>
        </w:rPr>
        <w:t xml:space="preserve">. A partir de esta revisión se discrimina entre aquellos destinados al consumo humano y los </w:t>
      </w:r>
      <w:r w:rsidR="00794115">
        <w:rPr>
          <w:color w:val="0000FF"/>
          <w:lang w:val="es-ES"/>
        </w:rPr>
        <w:t>destinados a consumo no humano</w:t>
      </w:r>
      <w:r w:rsidR="00C20803" w:rsidRPr="00C20803">
        <w:rPr>
          <w:color w:val="0000FF"/>
          <w:lang w:val="es-ES"/>
        </w:rPr>
        <w:t>. Por ejemplo, puede registrarse un pescado congelado cuya descripción señala “cabezas congeladas para carnada”; en ese caso, dicho ítem se elimina de la lista por no estar asociado al consumo humano.</w:t>
      </w:r>
    </w:p>
    <w:p w14:paraId="601686C2" w14:textId="4FA5C4F8" w:rsidR="00C20803" w:rsidRPr="00C20803" w:rsidRDefault="00C20803" w:rsidP="00C20803">
      <w:pPr>
        <w:jc w:val="both"/>
        <w:rPr>
          <w:color w:val="0000FF"/>
          <w:lang w:val="es-ES"/>
        </w:rPr>
      </w:pPr>
      <w:r w:rsidRPr="00C20803">
        <w:rPr>
          <w:color w:val="0000FF"/>
          <w:lang w:val="es-ES"/>
        </w:rPr>
        <w:t xml:space="preserve">En cuanto a la columna de clasificación “Sí/No”, esta no se utiliza para descartar especies </w:t>
      </w:r>
      <w:r w:rsidR="00782594">
        <w:rPr>
          <w:color w:val="0000FF"/>
          <w:lang w:val="es-ES"/>
        </w:rPr>
        <w:t xml:space="preserve">en el </w:t>
      </w:r>
      <w:r w:rsidRPr="00C20803">
        <w:rPr>
          <w:color w:val="0000FF"/>
          <w:lang w:val="es-ES"/>
        </w:rPr>
        <w:t xml:space="preserve">balance, </w:t>
      </w:r>
      <w:r w:rsidR="00794115">
        <w:rPr>
          <w:color w:val="0000FF"/>
          <w:lang w:val="es-ES"/>
        </w:rPr>
        <w:t>solo se utiliza</w:t>
      </w:r>
      <w:r w:rsidRPr="00C20803">
        <w:rPr>
          <w:color w:val="0000FF"/>
          <w:lang w:val="es-ES"/>
        </w:rPr>
        <w:t xml:space="preserve"> para identificar si se incorpora</w:t>
      </w:r>
      <w:r w:rsidR="00782594">
        <w:rPr>
          <w:color w:val="0000FF"/>
          <w:lang w:val="es-ES"/>
        </w:rPr>
        <w:t xml:space="preserve">ron </w:t>
      </w:r>
      <w:r w:rsidRPr="00C20803">
        <w:rPr>
          <w:color w:val="0000FF"/>
          <w:lang w:val="es-ES"/>
        </w:rPr>
        <w:t>directamente en la hoja de balance</w:t>
      </w:r>
      <w:r w:rsidR="00782594">
        <w:rPr>
          <w:color w:val="0000FF"/>
          <w:lang w:val="es-ES"/>
        </w:rPr>
        <w:t xml:space="preserve"> o es necesario ir a buscarlas a las hoja</w:t>
      </w:r>
      <w:r w:rsidR="00794115">
        <w:rPr>
          <w:color w:val="0000FF"/>
          <w:lang w:val="es-ES"/>
        </w:rPr>
        <w:t>s</w:t>
      </w:r>
      <w:r w:rsidR="00782594">
        <w:rPr>
          <w:color w:val="0000FF"/>
          <w:lang w:val="es-ES"/>
        </w:rPr>
        <w:t xml:space="preserve"> de importaciones y exportaciones</w:t>
      </w:r>
      <w:r w:rsidR="00794115">
        <w:rPr>
          <w:color w:val="0000FF"/>
          <w:lang w:val="es-ES"/>
        </w:rPr>
        <w:t xml:space="preserve"> (manualmente)</w:t>
      </w:r>
      <w:r w:rsidRPr="00C20803">
        <w:rPr>
          <w:color w:val="0000FF"/>
          <w:lang w:val="es-ES"/>
        </w:rPr>
        <w:t xml:space="preserve">. </w:t>
      </w:r>
      <w:r w:rsidR="00794115">
        <w:rPr>
          <w:color w:val="0000FF"/>
          <w:lang w:val="es-ES"/>
        </w:rPr>
        <w:t>El procedimiento</w:t>
      </w:r>
      <w:r w:rsidRPr="00C20803">
        <w:rPr>
          <w:color w:val="0000FF"/>
          <w:lang w:val="es-ES"/>
        </w:rPr>
        <w:t xml:space="preserve"> es </w:t>
      </w:r>
      <w:r w:rsidR="00794115">
        <w:rPr>
          <w:color w:val="0000FF"/>
          <w:lang w:val="es-ES"/>
        </w:rPr>
        <w:t>e</w:t>
      </w:r>
      <w:r w:rsidRPr="00C20803">
        <w:rPr>
          <w:color w:val="0000FF"/>
          <w:lang w:val="es-ES"/>
        </w:rPr>
        <w:t xml:space="preserve">l siguiente: la hoja de balance incluye todas las </w:t>
      </w:r>
      <w:r w:rsidRPr="00C20803">
        <w:rPr>
          <w:color w:val="0000FF"/>
          <w:lang w:val="es-ES"/>
        </w:rPr>
        <w:lastRenderedPageBreak/>
        <w:t>especies capturadas o cosechadas con destino a consumo humano, a partir de las cuales se agregan luego los datos de importaciones y exportaciones. Sin embargo, existen casos en que ciertas especies son importadas, pero no capturadas ni cosechadas en Chile; por ello deben incorporarse a la hoja de balance de una manera distinta</w:t>
      </w:r>
      <w:r w:rsidR="00794115">
        <w:rPr>
          <w:color w:val="0000FF"/>
          <w:lang w:val="es-ES"/>
        </w:rPr>
        <w:t>, de</w:t>
      </w:r>
      <w:r w:rsidRPr="00C20803">
        <w:rPr>
          <w:color w:val="0000FF"/>
          <w:lang w:val="es-ES"/>
        </w:rPr>
        <w:t xml:space="preserve"> ahí la necesidad de la columna “Sí/No”: las especies clasificadas como “No” corresponden a productos que no son de origen chileno, pero que igualmente deben considerarse en el balance. Lo mismo ocurre en las exportaciones, donde se registran especies que no tienen correspondencia directa con capturas</w:t>
      </w:r>
      <w:r w:rsidR="00782594">
        <w:rPr>
          <w:color w:val="0000FF"/>
          <w:lang w:val="es-ES"/>
        </w:rPr>
        <w:t xml:space="preserve">, </w:t>
      </w:r>
      <w:r w:rsidRPr="00C20803">
        <w:rPr>
          <w:color w:val="0000FF"/>
          <w:lang w:val="es-ES"/>
        </w:rPr>
        <w:t>cosechas nacionales</w:t>
      </w:r>
      <w:r w:rsidR="00782594">
        <w:rPr>
          <w:color w:val="0000FF"/>
          <w:lang w:val="es-ES"/>
        </w:rPr>
        <w:t xml:space="preserve"> o importaciones</w:t>
      </w:r>
      <w:r w:rsidRPr="00C20803">
        <w:rPr>
          <w:color w:val="0000FF"/>
          <w:lang w:val="es-ES"/>
        </w:rPr>
        <w:t>.</w:t>
      </w:r>
    </w:p>
    <w:p w14:paraId="0B921687" w14:textId="105235DE" w:rsidR="00FF3C3C" w:rsidRDefault="00C20803" w:rsidP="00C20803">
      <w:pPr>
        <w:jc w:val="both"/>
        <w:rPr>
          <w:color w:val="0000FF"/>
          <w:lang w:val="es-ES"/>
        </w:rPr>
      </w:pPr>
      <w:r w:rsidRPr="00C20803">
        <w:rPr>
          <w:color w:val="0000FF"/>
          <w:lang w:val="es-ES"/>
        </w:rPr>
        <w:t>En resumen, ninguna especie registrada en las secciones de importación o exportación de la hoja de balance, ya sea mixto o agregado</w:t>
      </w:r>
      <w:r w:rsidR="00794115">
        <w:rPr>
          <w:color w:val="0000FF"/>
          <w:lang w:val="es-ES"/>
        </w:rPr>
        <w:t xml:space="preserve"> el enfoque</w:t>
      </w:r>
      <w:r w:rsidRPr="00C20803">
        <w:rPr>
          <w:color w:val="0000FF"/>
          <w:lang w:val="es-ES"/>
        </w:rPr>
        <w:t xml:space="preserve">, es descartada; la clasificación responde únicamente a </w:t>
      </w:r>
      <w:r w:rsidR="00794115">
        <w:rPr>
          <w:color w:val="0000FF"/>
          <w:lang w:val="es-ES"/>
        </w:rPr>
        <w:t>la</w:t>
      </w:r>
      <w:r w:rsidRPr="00C20803">
        <w:rPr>
          <w:color w:val="0000FF"/>
          <w:lang w:val="es-ES"/>
        </w:rPr>
        <w:t xml:space="preserve"> forma </w:t>
      </w:r>
      <w:r w:rsidR="00794115">
        <w:rPr>
          <w:color w:val="0000FF"/>
          <w:lang w:val="es-ES"/>
        </w:rPr>
        <w:t>como se incorpora</w:t>
      </w:r>
      <w:r w:rsidRPr="00C20803">
        <w:rPr>
          <w:color w:val="0000FF"/>
          <w:lang w:val="es-ES"/>
        </w:rPr>
        <w:t xml:space="preserve"> en el balance.</w:t>
      </w:r>
    </w:p>
    <w:p w14:paraId="2516AC6D" w14:textId="77777777" w:rsidR="00E13804" w:rsidRPr="00FF3C3C" w:rsidRDefault="00E13804" w:rsidP="00C20803">
      <w:pPr>
        <w:jc w:val="both"/>
        <w:rPr>
          <w:color w:val="0000FF"/>
          <w:lang w:val="es-ES"/>
        </w:rPr>
      </w:pPr>
    </w:p>
    <w:p w14:paraId="1E36FEE3" w14:textId="34622A0C" w:rsidR="002C56DF" w:rsidRPr="002C56DF" w:rsidRDefault="002C56DF" w:rsidP="009B3E84">
      <w:pPr>
        <w:pStyle w:val="Prrafodelista"/>
        <w:numPr>
          <w:ilvl w:val="0"/>
          <w:numId w:val="2"/>
        </w:numPr>
        <w:ind w:left="714" w:hanging="357"/>
        <w:rPr>
          <w:lang w:val="es-ES"/>
        </w:rPr>
      </w:pPr>
      <w:r w:rsidRPr="002C56DF">
        <w:rPr>
          <w:lang w:val="es-ES"/>
        </w:rPr>
        <w:t>Doble contabilización en el enfoque mixto desagregado</w:t>
      </w:r>
    </w:p>
    <w:p w14:paraId="19F4B746" w14:textId="63AD67C8" w:rsidR="00101582" w:rsidRDefault="00926485" w:rsidP="00926485">
      <w:pPr>
        <w:rPr>
          <w:lang w:val="es-ES"/>
        </w:rPr>
      </w:pPr>
      <w:r w:rsidRPr="7DD51C0E">
        <w:rPr>
          <w:lang w:val="es-ES"/>
        </w:rPr>
        <w:t>En el enfoque mixto desagregado</w:t>
      </w:r>
      <w:r w:rsidR="005D32F1" w:rsidRPr="7DD51C0E">
        <w:rPr>
          <w:lang w:val="es-ES"/>
        </w:rPr>
        <w:t xml:space="preserve"> para las cinco especies,</w:t>
      </w:r>
      <w:r w:rsidRPr="7DD51C0E">
        <w:rPr>
          <w:lang w:val="es-ES"/>
        </w:rPr>
        <w:t xml:space="preserve"> la formulación correspondiente a los productos procesados incorpora tanto la producción procesada como los volúmenes reprocesados. Esto podría </w:t>
      </w:r>
      <w:r w:rsidR="00AE72BD" w:rsidRPr="7DD51C0E">
        <w:rPr>
          <w:lang w:val="es-ES"/>
        </w:rPr>
        <w:t>representar</w:t>
      </w:r>
      <w:r w:rsidRPr="7DD51C0E">
        <w:rPr>
          <w:lang w:val="es-ES"/>
        </w:rPr>
        <w:t xml:space="preserve"> un caso de doble contabilización, dado que la materia prima utilizada</w:t>
      </w:r>
      <w:r w:rsidR="0049367B" w:rsidRPr="7DD51C0E">
        <w:rPr>
          <w:lang w:val="es-ES"/>
        </w:rPr>
        <w:t xml:space="preserve"> en peso vivo</w:t>
      </w:r>
      <w:r w:rsidRPr="7DD51C0E">
        <w:rPr>
          <w:lang w:val="es-ES"/>
        </w:rPr>
        <w:t xml:space="preserve"> es, en esencia, la misma</w:t>
      </w:r>
      <w:r w:rsidR="00B455AB" w:rsidRPr="7DD51C0E">
        <w:rPr>
          <w:lang w:val="es-ES"/>
        </w:rPr>
        <w:t>:</w:t>
      </w:r>
      <w:r w:rsidRPr="7DD51C0E">
        <w:rPr>
          <w:lang w:val="es-ES"/>
        </w:rPr>
        <w:t xml:space="preserve"> es decir, aquella empleada inicialmente para elaborar, </w:t>
      </w:r>
      <w:r w:rsidR="00B455AB" w:rsidRPr="7DD51C0E">
        <w:rPr>
          <w:lang w:val="es-ES"/>
        </w:rPr>
        <w:t>hipotéticamente</w:t>
      </w:r>
      <w:r w:rsidRPr="7DD51C0E">
        <w:rPr>
          <w:lang w:val="es-ES"/>
        </w:rPr>
        <w:t>, un producto congelado cuyos residuos son posteriormente reprocesados en forma de conserva. El factor de conversión también podría estar afectado por la presencia de reprocesos dentro de la producción</w:t>
      </w:r>
      <w:r w:rsidR="0049367B" w:rsidRPr="7DD51C0E">
        <w:rPr>
          <w:lang w:val="es-ES"/>
        </w:rPr>
        <w:t xml:space="preserve">, en particular cuando las </w:t>
      </w:r>
      <w:r w:rsidR="005D32F1" w:rsidRPr="7DD51C0E">
        <w:rPr>
          <w:lang w:val="es-ES"/>
        </w:rPr>
        <w:t>cantidades reprocesadas son más importantes</w:t>
      </w:r>
      <w:r w:rsidRPr="7DD51C0E">
        <w:rPr>
          <w:lang w:val="es-ES"/>
        </w:rPr>
        <w:t xml:space="preserve">. </w:t>
      </w:r>
      <w:r w:rsidR="00101582" w:rsidRPr="7DD51C0E">
        <w:rPr>
          <w:lang w:val="es-ES"/>
        </w:rPr>
        <w:t>Por ejemplo</w:t>
      </w:r>
      <w:r w:rsidR="00C33362" w:rsidRPr="7DD51C0E">
        <w:rPr>
          <w:lang w:val="es-ES"/>
        </w:rPr>
        <w:t>,</w:t>
      </w:r>
      <w:r w:rsidR="00101582" w:rsidRPr="7DD51C0E">
        <w:rPr>
          <w:lang w:val="es-ES"/>
        </w:rPr>
        <w:t xml:space="preserve"> en la tabla </w:t>
      </w:r>
      <w:r w:rsidR="00C33362" w:rsidRPr="7DD51C0E">
        <w:rPr>
          <w:lang w:val="es-ES"/>
        </w:rPr>
        <w:t>“</w:t>
      </w:r>
      <w:r w:rsidR="00101582" w:rsidRPr="7DD51C0E">
        <w:rPr>
          <w:lang w:val="es-ES"/>
        </w:rPr>
        <w:t>Materia prima y producción por especi</w:t>
      </w:r>
      <w:r w:rsidR="6792814E" w:rsidRPr="7DD51C0E">
        <w:rPr>
          <w:lang w:val="es-ES"/>
        </w:rPr>
        <w:t>e</w:t>
      </w:r>
      <w:r w:rsidR="00101582" w:rsidRPr="7DD51C0E">
        <w:rPr>
          <w:lang w:val="es-ES"/>
        </w:rPr>
        <w:t xml:space="preserve"> y línea de elaboración</w:t>
      </w:r>
      <w:r w:rsidR="00C33362" w:rsidRPr="7DD51C0E">
        <w:rPr>
          <w:lang w:val="es-ES"/>
        </w:rPr>
        <w:t>”</w:t>
      </w:r>
      <w:r w:rsidR="00101582" w:rsidRPr="7DD51C0E">
        <w:rPr>
          <w:lang w:val="es-ES"/>
        </w:rPr>
        <w:t xml:space="preserve"> del Anuario de </w:t>
      </w:r>
      <w:proofErr w:type="spellStart"/>
      <w:r w:rsidR="00101582" w:rsidRPr="7DD51C0E">
        <w:rPr>
          <w:lang w:val="es-ES"/>
        </w:rPr>
        <w:t>Sernapesca</w:t>
      </w:r>
      <w:proofErr w:type="spellEnd"/>
      <w:r w:rsidR="00101582" w:rsidRPr="7DD51C0E">
        <w:rPr>
          <w:lang w:val="es-ES"/>
        </w:rPr>
        <w:t xml:space="preserve">, hay casos en los que la producción es superior a la materia prima.  </w:t>
      </w:r>
      <w:r w:rsidR="00161E7B" w:rsidRPr="7DD51C0E">
        <w:rPr>
          <w:lang w:val="es-ES"/>
        </w:rPr>
        <w:t>Ver por ejemplo, jurel conserva para 2017</w:t>
      </w:r>
      <w:r w:rsidR="00C33362" w:rsidRPr="7DD51C0E">
        <w:rPr>
          <w:lang w:val="es-ES"/>
        </w:rPr>
        <w:t>:</w:t>
      </w:r>
      <w:r w:rsidR="00161E7B" w:rsidRPr="7DD51C0E">
        <w:rPr>
          <w:lang w:val="es-ES"/>
        </w:rPr>
        <w:t xml:space="preserve"> materia prima (=29</w:t>
      </w:r>
      <w:r w:rsidR="00C33362" w:rsidRPr="7DD51C0E">
        <w:rPr>
          <w:lang w:val="es-ES"/>
        </w:rPr>
        <w:t>,</w:t>
      </w:r>
      <w:r w:rsidR="00161E7B" w:rsidRPr="7DD51C0E">
        <w:rPr>
          <w:lang w:val="es-ES"/>
        </w:rPr>
        <w:t xml:space="preserve">488) </w:t>
      </w:r>
      <w:r w:rsidR="00C33362" w:rsidRPr="7DD51C0E">
        <w:rPr>
          <w:lang w:val="es-ES"/>
        </w:rPr>
        <w:t>supera</w:t>
      </w:r>
      <w:r w:rsidR="00161E7B" w:rsidRPr="7DD51C0E">
        <w:rPr>
          <w:lang w:val="es-ES"/>
        </w:rPr>
        <w:t xml:space="preserve"> producción </w:t>
      </w:r>
      <w:r w:rsidR="00C33362" w:rsidRPr="7DD51C0E">
        <w:rPr>
          <w:lang w:val="es-ES"/>
        </w:rPr>
        <w:t>(=</w:t>
      </w:r>
      <w:r w:rsidR="00161E7B" w:rsidRPr="7DD51C0E">
        <w:rPr>
          <w:lang w:val="es-ES"/>
        </w:rPr>
        <w:t>29</w:t>
      </w:r>
      <w:r w:rsidR="00C33362" w:rsidRPr="7DD51C0E">
        <w:rPr>
          <w:lang w:val="es-ES"/>
        </w:rPr>
        <w:t>,</w:t>
      </w:r>
      <w:r w:rsidR="00161E7B" w:rsidRPr="7DD51C0E">
        <w:rPr>
          <w:lang w:val="es-ES"/>
        </w:rPr>
        <w:t>813)</w:t>
      </w:r>
      <w:r w:rsidR="00C33362" w:rsidRPr="7DD51C0E">
        <w:rPr>
          <w:lang w:val="es-ES"/>
        </w:rPr>
        <w:t>.</w:t>
      </w:r>
      <w:r w:rsidR="00B01AF3" w:rsidRPr="7DD51C0E">
        <w:rPr>
          <w:lang w:val="es-ES"/>
        </w:rPr>
        <w:t xml:space="preserve"> </w:t>
      </w:r>
      <w:r w:rsidR="007A0EC4" w:rsidRPr="7DD51C0E">
        <w:rPr>
          <w:lang w:val="es-ES"/>
        </w:rPr>
        <w:t>¿Cómo es posible y se tuvo esto en cuenta al calcular los factores de conversión?</w:t>
      </w:r>
    </w:p>
    <w:p w14:paraId="5BF33343" w14:textId="77777777" w:rsidR="00AF5944" w:rsidRDefault="00FF3C3C" w:rsidP="00E765C9">
      <w:pPr>
        <w:jc w:val="both"/>
        <w:rPr>
          <w:color w:val="0000FF"/>
          <w:lang w:val="es-ES"/>
        </w:rPr>
      </w:pPr>
      <w:r w:rsidRPr="00E13804">
        <w:rPr>
          <w:b/>
          <w:bCs/>
          <w:color w:val="0000FF"/>
          <w:u w:val="single"/>
          <w:lang w:val="es-ES"/>
        </w:rPr>
        <w:t>Resp. IFOP:</w:t>
      </w:r>
      <w:r w:rsidR="00132683">
        <w:rPr>
          <w:color w:val="0000FF"/>
          <w:lang w:val="es-ES"/>
        </w:rPr>
        <w:t xml:space="preserve"> </w:t>
      </w:r>
    </w:p>
    <w:p w14:paraId="0DC39F73" w14:textId="25835C3A" w:rsidR="00587A98" w:rsidRDefault="00587A98" w:rsidP="00E765C9">
      <w:pPr>
        <w:jc w:val="both"/>
        <w:rPr>
          <w:color w:val="0000FF"/>
          <w:lang w:val="es-ES"/>
        </w:rPr>
      </w:pPr>
      <w:r w:rsidRPr="00587A98">
        <w:rPr>
          <w:color w:val="0000FF"/>
          <w:lang w:val="es-ES"/>
        </w:rPr>
        <w:t xml:space="preserve">El reproceso de productos genera inconsistencias en el enfoque mixto desagregado, especialmente cuando la materia prima utilizada en elaboraciones secundarias proviene de residuos de un proceso previo. Dado que actualmente no es posible identificar con precisión la materia prima destinada al reproceso, existe el riesgo de doble contabilización, lo que resta validez al enfoque mixto. En contraste, el enfoque agregado ofrece una representación más clara, consistente y ajustada a lo que se busca estimar, constituyéndose </w:t>
      </w:r>
      <w:r w:rsidR="006A045C">
        <w:rPr>
          <w:color w:val="0000FF"/>
          <w:lang w:val="es-ES"/>
        </w:rPr>
        <w:t xml:space="preserve">como </w:t>
      </w:r>
      <w:r w:rsidRPr="00587A98">
        <w:rPr>
          <w:color w:val="0000FF"/>
          <w:lang w:val="es-ES"/>
        </w:rPr>
        <w:t xml:space="preserve">una </w:t>
      </w:r>
      <w:r w:rsidR="0041017C">
        <w:rPr>
          <w:color w:val="0000FF"/>
          <w:lang w:val="es-ES"/>
        </w:rPr>
        <w:t xml:space="preserve">mejor </w:t>
      </w:r>
      <w:r w:rsidRPr="00587A98">
        <w:rPr>
          <w:color w:val="0000FF"/>
          <w:lang w:val="es-ES"/>
        </w:rPr>
        <w:t xml:space="preserve">alternativa metodológica. Cabe señalar </w:t>
      </w:r>
      <w:r w:rsidR="0041017C" w:rsidRPr="00587A98">
        <w:rPr>
          <w:color w:val="0000FF"/>
          <w:lang w:val="es-ES"/>
        </w:rPr>
        <w:t>que,</w:t>
      </w:r>
      <w:r w:rsidRPr="00587A98">
        <w:rPr>
          <w:color w:val="0000FF"/>
          <w:lang w:val="es-ES"/>
        </w:rPr>
        <w:t xml:space="preserve"> en fuentes oficiales, como el Anuario de</w:t>
      </w:r>
      <w:r w:rsidR="006A045C">
        <w:rPr>
          <w:color w:val="0000FF"/>
          <w:lang w:val="es-ES"/>
        </w:rPr>
        <w:t>l Servicio Nacional de Pesca y Acuicultura (</w:t>
      </w:r>
      <w:r w:rsidRPr="00587A98">
        <w:rPr>
          <w:color w:val="0000FF"/>
          <w:lang w:val="es-ES"/>
        </w:rPr>
        <w:t>S</w:t>
      </w:r>
      <w:r w:rsidR="006A045C">
        <w:rPr>
          <w:color w:val="0000FF"/>
          <w:lang w:val="es-ES"/>
        </w:rPr>
        <w:t>NPA)</w:t>
      </w:r>
      <w:r w:rsidRPr="00587A98">
        <w:rPr>
          <w:color w:val="0000FF"/>
          <w:lang w:val="es-ES"/>
        </w:rPr>
        <w:t xml:space="preserve">, también se presentan casos donde la producción registrada supera a la materia prima reportada, </w:t>
      </w:r>
      <w:r w:rsidRPr="00587A98">
        <w:rPr>
          <w:color w:val="0000FF"/>
          <w:lang w:val="es-ES"/>
        </w:rPr>
        <w:lastRenderedPageBreak/>
        <w:t xml:space="preserve">situación vinculada a la forma en que los reprocesos son contabilizados en </w:t>
      </w:r>
      <w:r w:rsidR="0041017C">
        <w:rPr>
          <w:color w:val="0000FF"/>
          <w:lang w:val="es-ES"/>
        </w:rPr>
        <w:t xml:space="preserve">las </w:t>
      </w:r>
      <w:r w:rsidRPr="00587A98">
        <w:rPr>
          <w:color w:val="0000FF"/>
          <w:lang w:val="es-ES"/>
        </w:rPr>
        <w:t>planta</w:t>
      </w:r>
      <w:r w:rsidR="0041017C">
        <w:rPr>
          <w:color w:val="0000FF"/>
          <w:lang w:val="es-ES"/>
        </w:rPr>
        <w:t>s de proceso</w:t>
      </w:r>
      <w:r w:rsidRPr="00587A98">
        <w:rPr>
          <w:color w:val="0000FF"/>
          <w:lang w:val="es-ES"/>
        </w:rPr>
        <w:t xml:space="preserve">. Estos casos han sido tratados con </w:t>
      </w:r>
      <w:r w:rsidR="006A045C">
        <w:rPr>
          <w:color w:val="0000FF"/>
          <w:lang w:val="es-ES"/>
        </w:rPr>
        <w:t xml:space="preserve">el </w:t>
      </w:r>
      <w:r w:rsidRPr="00587A98">
        <w:rPr>
          <w:color w:val="0000FF"/>
          <w:lang w:val="es-ES"/>
        </w:rPr>
        <w:t>S</w:t>
      </w:r>
      <w:r w:rsidR="006A045C">
        <w:rPr>
          <w:color w:val="0000FF"/>
          <w:lang w:val="es-ES"/>
        </w:rPr>
        <w:t>NPA</w:t>
      </w:r>
      <w:r w:rsidRPr="00587A98">
        <w:rPr>
          <w:color w:val="0000FF"/>
          <w:lang w:val="es-ES"/>
        </w:rPr>
        <w:t>, aunque aún no existe total precisión sobre su registro.</w:t>
      </w:r>
    </w:p>
    <w:p w14:paraId="4C6F51A6" w14:textId="77777777" w:rsidR="00AF5944" w:rsidRPr="00FF3C3C" w:rsidRDefault="00AF5944" w:rsidP="00E765C9">
      <w:pPr>
        <w:jc w:val="both"/>
        <w:rPr>
          <w:color w:val="0000FF"/>
          <w:lang w:val="es-ES"/>
        </w:rPr>
      </w:pPr>
    </w:p>
    <w:p w14:paraId="1E31E56A" w14:textId="514CD586" w:rsidR="001A3409" w:rsidRDefault="00E24AF9" w:rsidP="009B3E84">
      <w:pPr>
        <w:pStyle w:val="Prrafodelista"/>
        <w:numPr>
          <w:ilvl w:val="0"/>
          <w:numId w:val="2"/>
        </w:numPr>
        <w:ind w:left="714" w:hanging="357"/>
        <w:rPr>
          <w:lang w:val="es-AR"/>
        </w:rPr>
      </w:pPr>
      <w:r>
        <w:rPr>
          <w:lang w:val="es-AR"/>
        </w:rPr>
        <w:t>Preguntas adicionales</w:t>
      </w:r>
    </w:p>
    <w:p w14:paraId="7FA826ED" w14:textId="77777777" w:rsidR="009B3E84" w:rsidRPr="009B3E84" w:rsidRDefault="009B3E84" w:rsidP="009B3E84">
      <w:pPr>
        <w:pStyle w:val="Prrafodelista"/>
        <w:ind w:left="714"/>
        <w:rPr>
          <w:sz w:val="16"/>
          <w:szCs w:val="16"/>
          <w:lang w:val="es-AR"/>
        </w:rPr>
      </w:pPr>
    </w:p>
    <w:p w14:paraId="1B24E64B" w14:textId="744DEFC8" w:rsidR="002F7DE3" w:rsidRDefault="002F7DE3" w:rsidP="004D791E">
      <w:pPr>
        <w:pStyle w:val="Prrafodelista"/>
        <w:numPr>
          <w:ilvl w:val="0"/>
          <w:numId w:val="3"/>
        </w:numPr>
        <w:rPr>
          <w:lang w:val="es-AR"/>
        </w:rPr>
      </w:pPr>
      <w:r w:rsidRPr="008F59B9">
        <w:rPr>
          <w:lang w:val="es-AR"/>
        </w:rPr>
        <w:t xml:space="preserve">En el enfoque mixto desagregado, ¿se toma en consideración el comercio de productos </w:t>
      </w:r>
      <w:r w:rsidR="00195AEE">
        <w:rPr>
          <w:lang w:val="es-AR"/>
        </w:rPr>
        <w:t xml:space="preserve">a destino humano </w:t>
      </w:r>
      <w:r w:rsidRPr="008F59B9">
        <w:rPr>
          <w:lang w:val="es-AR"/>
        </w:rPr>
        <w:t>no procesados, cuando es pertinente?</w:t>
      </w:r>
    </w:p>
    <w:p w14:paraId="1AC3630A" w14:textId="77777777" w:rsidR="00AF5944" w:rsidRDefault="00FF3C3C" w:rsidP="00FD7E54">
      <w:pPr>
        <w:jc w:val="both"/>
        <w:rPr>
          <w:color w:val="0000FF"/>
          <w:lang w:val="es-CL"/>
        </w:rPr>
      </w:pPr>
      <w:r w:rsidRPr="00E13804">
        <w:rPr>
          <w:b/>
          <w:bCs/>
          <w:color w:val="0000FF"/>
          <w:u w:val="single"/>
          <w:lang w:val="es-CL"/>
        </w:rPr>
        <w:t>Resp. IFOP:</w:t>
      </w:r>
      <w:r w:rsidR="00FD7E54" w:rsidRPr="00FD7E54">
        <w:rPr>
          <w:color w:val="0000FF"/>
          <w:lang w:val="es-CL"/>
        </w:rPr>
        <w:t xml:space="preserve"> </w:t>
      </w:r>
    </w:p>
    <w:p w14:paraId="2473F3EF" w14:textId="13638861" w:rsidR="00FF3C3C" w:rsidRDefault="00FD7E54" w:rsidP="00FD7E54">
      <w:pPr>
        <w:jc w:val="both"/>
        <w:rPr>
          <w:color w:val="0000FF"/>
          <w:lang w:val="es-CL"/>
        </w:rPr>
      </w:pPr>
      <w:r w:rsidRPr="00FD7E54">
        <w:rPr>
          <w:color w:val="0000FF"/>
          <w:lang w:val="es-CL"/>
        </w:rPr>
        <w:t xml:space="preserve">Sí, se consideran como consumo humano directo y corresponden a la diferencia entre lo que se captura y/o cosecha y </w:t>
      </w:r>
      <w:r w:rsidR="00A6515D">
        <w:rPr>
          <w:color w:val="0000FF"/>
          <w:lang w:val="es-CL"/>
        </w:rPr>
        <w:t>la</w:t>
      </w:r>
      <w:r w:rsidRPr="00FD7E54">
        <w:rPr>
          <w:color w:val="0000FF"/>
          <w:lang w:val="es-CL"/>
        </w:rPr>
        <w:t xml:space="preserve"> materia prima ingresada a </w:t>
      </w:r>
      <w:r w:rsidR="006A045C">
        <w:rPr>
          <w:color w:val="0000FF"/>
          <w:lang w:val="es-CL"/>
        </w:rPr>
        <w:t xml:space="preserve">las </w:t>
      </w:r>
      <w:r w:rsidRPr="00FD7E54">
        <w:rPr>
          <w:color w:val="0000FF"/>
          <w:lang w:val="es-CL"/>
        </w:rPr>
        <w:t>plantas</w:t>
      </w:r>
      <w:r w:rsidR="006A045C">
        <w:rPr>
          <w:color w:val="0000FF"/>
          <w:lang w:val="es-CL"/>
        </w:rPr>
        <w:t xml:space="preserve"> de proceso</w:t>
      </w:r>
      <w:r w:rsidRPr="00FD7E54">
        <w:rPr>
          <w:color w:val="0000FF"/>
          <w:lang w:val="es-CL"/>
        </w:rPr>
        <w:t>. Cuando esta diferencia es positiva, se asume que se consume directamente.</w:t>
      </w:r>
      <w:r w:rsidR="00A6515D">
        <w:rPr>
          <w:color w:val="0000FF"/>
          <w:lang w:val="es-CL"/>
        </w:rPr>
        <w:t xml:space="preserve"> En resumen, </w:t>
      </w:r>
      <w:r w:rsidR="00A6515D" w:rsidRPr="00A6515D">
        <w:rPr>
          <w:color w:val="0000FF"/>
          <w:lang w:val="es-CL"/>
        </w:rPr>
        <w:t>Se entiende como consumo humano directo lo que se consume sin pasar por planta</w:t>
      </w:r>
      <w:r w:rsidR="00AF5944">
        <w:rPr>
          <w:color w:val="0000FF"/>
          <w:lang w:val="es-CL"/>
        </w:rPr>
        <w:t>s de proceso</w:t>
      </w:r>
      <w:r w:rsidR="00A6515D" w:rsidRPr="00A6515D">
        <w:rPr>
          <w:color w:val="0000FF"/>
          <w:lang w:val="es-CL"/>
        </w:rPr>
        <w:t xml:space="preserve">, es decir, la parte de la captura </w:t>
      </w:r>
      <w:r w:rsidR="006A045C">
        <w:rPr>
          <w:color w:val="0000FF"/>
          <w:lang w:val="es-CL"/>
        </w:rPr>
        <w:t xml:space="preserve">y/o cosecha </w:t>
      </w:r>
      <w:r w:rsidR="00A6515D" w:rsidRPr="00A6515D">
        <w:rPr>
          <w:color w:val="0000FF"/>
          <w:lang w:val="es-CL"/>
        </w:rPr>
        <w:t>que no entra a procesamiento</w:t>
      </w:r>
      <w:r w:rsidR="00AF5944">
        <w:rPr>
          <w:color w:val="0000FF"/>
          <w:lang w:val="es-CL"/>
        </w:rPr>
        <w:t>.</w:t>
      </w:r>
    </w:p>
    <w:p w14:paraId="6AB9233D" w14:textId="77777777" w:rsidR="00AF5944" w:rsidRPr="00FD7E54" w:rsidRDefault="00AF5944" w:rsidP="00FD7E54">
      <w:pPr>
        <w:jc w:val="both"/>
        <w:rPr>
          <w:color w:val="0000FF"/>
          <w:lang w:val="es-CL"/>
        </w:rPr>
      </w:pPr>
    </w:p>
    <w:p w14:paraId="2DCEE6E3" w14:textId="57B1051D" w:rsidR="00D24BA2" w:rsidRPr="00FF3C3C" w:rsidRDefault="00CA1C6F" w:rsidP="004D791E">
      <w:pPr>
        <w:pStyle w:val="Prrafodelista"/>
        <w:numPr>
          <w:ilvl w:val="0"/>
          <w:numId w:val="3"/>
        </w:numPr>
        <w:rPr>
          <w:lang w:val="es-AR"/>
        </w:rPr>
      </w:pPr>
      <w:r w:rsidRPr="008F59B9">
        <w:rPr>
          <w:lang w:val="es-AR"/>
        </w:rPr>
        <w:t>La captura estimada excluye a l</w:t>
      </w:r>
      <w:r w:rsidR="004C46E7" w:rsidRPr="008F59B9">
        <w:rPr>
          <w:lang w:val="es-AR"/>
        </w:rPr>
        <w:t>a</w:t>
      </w:r>
      <w:r w:rsidRPr="008F59B9">
        <w:rPr>
          <w:lang w:val="es-AR"/>
        </w:rPr>
        <w:t>s</w:t>
      </w:r>
      <w:r w:rsidR="004C46E7" w:rsidRPr="008F59B9">
        <w:rPr>
          <w:lang w:val="es-AR"/>
        </w:rPr>
        <w:t xml:space="preserve"> capturas de los</w:t>
      </w:r>
      <w:r w:rsidRPr="008F59B9">
        <w:rPr>
          <w:lang w:val="es-AR"/>
        </w:rPr>
        <w:t xml:space="preserve"> buques extranjeros, pero ¿están bien incluidos los desembarques de estos buques en los datos comerciales?</w:t>
      </w:r>
      <w:r w:rsidR="00FF3C3C">
        <w:rPr>
          <w:lang w:val="es-AR"/>
        </w:rPr>
        <w:t xml:space="preserve"> </w:t>
      </w:r>
      <w:r w:rsidR="00D24BA2" w:rsidRPr="000B208D">
        <w:rPr>
          <w:lang w:val="es-ES"/>
        </w:rPr>
        <w:t>Podría indicar qué significa s/e</w:t>
      </w:r>
      <w:r w:rsidR="00D24BA2">
        <w:rPr>
          <w:lang w:val="es-ES"/>
        </w:rPr>
        <w:t xml:space="preserve">. </w:t>
      </w:r>
      <w:r w:rsidR="00D24BA2" w:rsidRPr="000B208D">
        <w:rPr>
          <w:lang w:val="es-ES"/>
        </w:rPr>
        <w:t>Especie no especificada?</w:t>
      </w:r>
    </w:p>
    <w:p w14:paraId="4D46A23A" w14:textId="77777777" w:rsidR="00AF5944" w:rsidRDefault="00FF3C3C" w:rsidP="00A6515D">
      <w:pPr>
        <w:jc w:val="both"/>
        <w:rPr>
          <w:lang w:val="es-CL"/>
        </w:rPr>
      </w:pPr>
      <w:r w:rsidRPr="00E13804">
        <w:rPr>
          <w:b/>
          <w:bCs/>
          <w:color w:val="0000FF"/>
          <w:u w:val="single"/>
          <w:lang w:val="es-CL"/>
        </w:rPr>
        <w:t>Resp. IFOP:</w:t>
      </w:r>
      <w:r w:rsidR="002469ED" w:rsidRPr="002469ED">
        <w:rPr>
          <w:lang w:val="es-CL"/>
        </w:rPr>
        <w:t xml:space="preserve"> </w:t>
      </w:r>
    </w:p>
    <w:p w14:paraId="50E9F7FE" w14:textId="6D1B5988" w:rsidR="002469ED" w:rsidRPr="002469ED" w:rsidRDefault="002469ED" w:rsidP="00A6515D">
      <w:pPr>
        <w:jc w:val="both"/>
        <w:rPr>
          <w:color w:val="0000FF"/>
          <w:lang w:val="es-CL"/>
        </w:rPr>
      </w:pPr>
      <w:r w:rsidRPr="002469ED">
        <w:rPr>
          <w:color w:val="0000FF"/>
          <w:lang w:val="es-CL"/>
        </w:rPr>
        <w:t>Sí, la captura estimada excluye efectivamente las capturas de los buques extranjeros, y el volumen de estas no forma parte del cálculo del consumo de productos del mar. Una vez que dichas naves declaran su captura, esta se retira del país sin incorporarse a las estadísticas de exportación utilizadas para este cálculo.</w:t>
      </w:r>
    </w:p>
    <w:p w14:paraId="153F1F42" w14:textId="0DCC6FB6" w:rsidR="00FF3C3C" w:rsidRDefault="002469ED" w:rsidP="00A6515D">
      <w:pPr>
        <w:jc w:val="both"/>
        <w:rPr>
          <w:color w:val="0000FF"/>
          <w:lang w:val="es-CL"/>
        </w:rPr>
      </w:pPr>
      <w:r w:rsidRPr="002469ED">
        <w:rPr>
          <w:color w:val="0000FF"/>
          <w:lang w:val="es-CL"/>
        </w:rPr>
        <w:t xml:space="preserve">En cuanto a la abreviatura </w:t>
      </w:r>
      <w:r>
        <w:rPr>
          <w:color w:val="0000FF"/>
          <w:lang w:val="es-CL"/>
        </w:rPr>
        <w:t>“</w:t>
      </w:r>
      <w:r w:rsidRPr="002469ED">
        <w:rPr>
          <w:color w:val="0000FF"/>
          <w:lang w:val="es-CL"/>
        </w:rPr>
        <w:t>s/e</w:t>
      </w:r>
      <w:r>
        <w:rPr>
          <w:color w:val="0000FF"/>
          <w:lang w:val="es-CL"/>
        </w:rPr>
        <w:t>”</w:t>
      </w:r>
      <w:r w:rsidRPr="002469ED">
        <w:rPr>
          <w:color w:val="0000FF"/>
          <w:lang w:val="es-CL"/>
        </w:rPr>
        <w:t xml:space="preserve">, efectivamente significa </w:t>
      </w:r>
      <w:r>
        <w:rPr>
          <w:color w:val="0000FF"/>
          <w:lang w:val="es-CL"/>
        </w:rPr>
        <w:t>“</w:t>
      </w:r>
      <w:r w:rsidRPr="002469ED">
        <w:rPr>
          <w:color w:val="0000FF"/>
          <w:lang w:val="es-CL"/>
        </w:rPr>
        <w:t xml:space="preserve">especie </w:t>
      </w:r>
      <w:r w:rsidR="00A6515D">
        <w:rPr>
          <w:color w:val="0000FF"/>
          <w:lang w:val="es-CL"/>
        </w:rPr>
        <w:t>sin especificar</w:t>
      </w:r>
      <w:r>
        <w:rPr>
          <w:color w:val="0000FF"/>
          <w:lang w:val="es-CL"/>
        </w:rPr>
        <w:t>”</w:t>
      </w:r>
      <w:r w:rsidRPr="002469ED">
        <w:rPr>
          <w:color w:val="0000FF"/>
          <w:lang w:val="es-CL"/>
        </w:rPr>
        <w:t xml:space="preserve">, </w:t>
      </w:r>
      <w:r w:rsidR="00A6515D">
        <w:rPr>
          <w:color w:val="0000FF"/>
          <w:lang w:val="es-CL"/>
        </w:rPr>
        <w:t>y se utiliza en las bases de datos donde</w:t>
      </w:r>
      <w:r w:rsidRPr="002469ED">
        <w:rPr>
          <w:color w:val="0000FF"/>
          <w:lang w:val="es-CL"/>
        </w:rPr>
        <w:t xml:space="preserve"> no es posible identificar con precisión las especies. Por ejemplo, en el caso de </w:t>
      </w:r>
      <w:r>
        <w:rPr>
          <w:color w:val="0000FF"/>
          <w:lang w:val="es-CL"/>
        </w:rPr>
        <w:t>“</w:t>
      </w:r>
      <w:r w:rsidRPr="002469ED">
        <w:rPr>
          <w:color w:val="0000FF"/>
          <w:lang w:val="es-CL"/>
        </w:rPr>
        <w:t>pulpo s/e</w:t>
      </w:r>
      <w:r>
        <w:rPr>
          <w:color w:val="0000FF"/>
          <w:lang w:val="es-CL"/>
        </w:rPr>
        <w:t>”</w:t>
      </w:r>
      <w:r w:rsidRPr="002469ED">
        <w:rPr>
          <w:color w:val="0000FF"/>
          <w:lang w:val="es-CL"/>
        </w:rPr>
        <w:t>, no es posible determinar si se trata de pulpo del norte o del sur</w:t>
      </w:r>
      <w:r w:rsidR="00A6515D">
        <w:rPr>
          <w:color w:val="0000FF"/>
          <w:lang w:val="es-CL"/>
        </w:rPr>
        <w:t xml:space="preserve"> u otro.</w:t>
      </w:r>
      <w:r w:rsidRPr="002469ED">
        <w:rPr>
          <w:color w:val="0000FF"/>
          <w:lang w:val="es-CL"/>
        </w:rPr>
        <w:t xml:space="preserve"> </w:t>
      </w:r>
    </w:p>
    <w:p w14:paraId="1C63755E" w14:textId="77777777" w:rsidR="001A640E" w:rsidRPr="002469ED" w:rsidRDefault="001A640E" w:rsidP="00A6515D">
      <w:pPr>
        <w:jc w:val="both"/>
        <w:rPr>
          <w:color w:val="0000FF"/>
          <w:lang w:val="es-CL"/>
        </w:rPr>
      </w:pPr>
    </w:p>
    <w:p w14:paraId="7B072B38" w14:textId="308593F4" w:rsidR="00BC7775" w:rsidRPr="008F59B9" w:rsidRDefault="000D1FD0" w:rsidP="004D791E">
      <w:pPr>
        <w:pStyle w:val="Prrafodelista"/>
        <w:numPr>
          <w:ilvl w:val="0"/>
          <w:numId w:val="4"/>
        </w:numPr>
        <w:rPr>
          <w:lang w:val="es-ES"/>
        </w:rPr>
      </w:pPr>
      <w:r w:rsidRPr="008F59B9">
        <w:rPr>
          <w:lang w:val="es-ES"/>
        </w:rPr>
        <w:t>Particularidades</w:t>
      </w:r>
      <w:r w:rsidR="00BC7775" w:rsidRPr="008F59B9">
        <w:rPr>
          <w:lang w:val="es-ES"/>
        </w:rPr>
        <w:t xml:space="preserve"> en los datos que requieren investigación</w:t>
      </w:r>
    </w:p>
    <w:p w14:paraId="15643786" w14:textId="4D71F76F" w:rsidR="00BC7775" w:rsidRDefault="00BC7775" w:rsidP="004D791E">
      <w:pPr>
        <w:pStyle w:val="Prrafodelista"/>
        <w:numPr>
          <w:ilvl w:val="1"/>
          <w:numId w:val="4"/>
        </w:numPr>
        <w:rPr>
          <w:lang w:val="es-ES"/>
        </w:rPr>
      </w:pPr>
      <w:r w:rsidRPr="00B7507A">
        <w:rPr>
          <w:lang w:val="es-ES"/>
        </w:rPr>
        <w:t>217</w:t>
      </w:r>
      <w:r w:rsidR="000D1FD0" w:rsidRPr="00B7507A">
        <w:rPr>
          <w:lang w:val="es-ES"/>
        </w:rPr>
        <w:t xml:space="preserve">- </w:t>
      </w:r>
      <w:proofErr w:type="spellStart"/>
      <w:r w:rsidRPr="00B7507A">
        <w:rPr>
          <w:lang w:val="es-ES"/>
        </w:rPr>
        <w:t>Bacalau</w:t>
      </w:r>
      <w:proofErr w:type="spellEnd"/>
      <w:r w:rsidRPr="00B7507A">
        <w:rPr>
          <w:lang w:val="es-ES"/>
        </w:rPr>
        <w:t xml:space="preserve"> de profundidad en el enfoque agregado:</w:t>
      </w:r>
      <w:r w:rsidR="00B7507A">
        <w:rPr>
          <w:lang w:val="es-ES"/>
        </w:rPr>
        <w:t xml:space="preserve"> </w:t>
      </w:r>
      <w:r w:rsidRPr="00B7507A">
        <w:rPr>
          <w:lang w:val="es-ES"/>
        </w:rPr>
        <w:t xml:space="preserve">El factor de rendimiento utilizado es 0.70 (específico para la especie en cuestión) en capturas, importaciones y exportaciones. Para la conversión de materia prima a peso comestible, con el fin de ajustar las exportaciones que generan </w:t>
      </w:r>
      <w:r w:rsidRPr="00B7507A">
        <w:rPr>
          <w:lang w:val="es-ES"/>
        </w:rPr>
        <w:lastRenderedPageBreak/>
        <w:t>un balance negativo, se utiliza un factor diferente de 0.56 (equivalente al asociado al grupo de los demersales).</w:t>
      </w:r>
      <w:r w:rsidR="00D41D6A">
        <w:rPr>
          <w:lang w:val="es-ES"/>
        </w:rPr>
        <w:t xml:space="preserve"> </w:t>
      </w:r>
      <w:r w:rsidR="00D41D6A" w:rsidRPr="00D41D6A">
        <w:rPr>
          <w:lang w:val="es-ES"/>
        </w:rPr>
        <w:t>¿Es esto un error</w:t>
      </w:r>
      <w:r w:rsidR="00D41D6A">
        <w:rPr>
          <w:lang w:val="es-ES"/>
        </w:rPr>
        <w:t>?</w:t>
      </w:r>
    </w:p>
    <w:p w14:paraId="31C1A40F" w14:textId="77777777" w:rsidR="00781418" w:rsidRPr="00E13804" w:rsidRDefault="00FF3C3C" w:rsidP="00717C14">
      <w:pPr>
        <w:jc w:val="both"/>
        <w:rPr>
          <w:b/>
          <w:bCs/>
          <w:color w:val="0000FF"/>
          <w:u w:val="single"/>
          <w:lang w:val="es-ES"/>
        </w:rPr>
      </w:pPr>
      <w:r w:rsidRPr="00E13804">
        <w:rPr>
          <w:b/>
          <w:bCs/>
          <w:color w:val="0000FF"/>
          <w:u w:val="single"/>
          <w:lang w:val="es-ES"/>
        </w:rPr>
        <w:t>Resp. IFOP:</w:t>
      </w:r>
      <w:r w:rsidR="00717C14" w:rsidRPr="00E13804">
        <w:rPr>
          <w:b/>
          <w:bCs/>
          <w:color w:val="0000FF"/>
          <w:u w:val="single"/>
          <w:lang w:val="es-ES"/>
        </w:rPr>
        <w:t xml:space="preserve"> </w:t>
      </w:r>
    </w:p>
    <w:p w14:paraId="7B6C924E" w14:textId="5FA0B0DB" w:rsidR="00FF3C3C" w:rsidRDefault="00717C14" w:rsidP="00717C14">
      <w:pPr>
        <w:jc w:val="both"/>
        <w:rPr>
          <w:color w:val="0000FF"/>
          <w:lang w:val="es-ES"/>
        </w:rPr>
      </w:pPr>
      <w:r w:rsidRPr="00717C14">
        <w:rPr>
          <w:color w:val="0000FF"/>
          <w:lang w:val="es-ES"/>
        </w:rPr>
        <w:t>Sí, se trata de un error en la clasificación de la especie, ya que el valor se asigna por tipo de especie y no por el código específico. Est</w:t>
      </w:r>
      <w:r w:rsidR="00781418">
        <w:rPr>
          <w:color w:val="0000FF"/>
          <w:lang w:val="es-ES"/>
        </w:rPr>
        <w:t xml:space="preserve">o será corregido </w:t>
      </w:r>
      <w:r w:rsidRPr="00717C14">
        <w:rPr>
          <w:color w:val="0000FF"/>
          <w:lang w:val="es-ES"/>
        </w:rPr>
        <w:t>en la versión final del cálculo.</w:t>
      </w:r>
    </w:p>
    <w:p w14:paraId="530F6EAE" w14:textId="77777777" w:rsidR="00781418" w:rsidRPr="00FF3C3C" w:rsidRDefault="00781418" w:rsidP="00717C14">
      <w:pPr>
        <w:jc w:val="both"/>
        <w:rPr>
          <w:color w:val="0000FF"/>
          <w:lang w:val="es-ES"/>
        </w:rPr>
      </w:pPr>
    </w:p>
    <w:p w14:paraId="71B39532" w14:textId="6F9D4D5A" w:rsidR="000D1FD0" w:rsidRDefault="000D1FD0" w:rsidP="008F59B9">
      <w:pPr>
        <w:pStyle w:val="Prrafodelista"/>
        <w:numPr>
          <w:ilvl w:val="1"/>
          <w:numId w:val="4"/>
        </w:numPr>
        <w:rPr>
          <w:lang w:val="es-ES"/>
        </w:rPr>
      </w:pPr>
      <w:r w:rsidRPr="008F59B9">
        <w:rPr>
          <w:lang w:val="es-ES"/>
        </w:rPr>
        <w:t xml:space="preserve">302 - Salmón plateado o </w:t>
      </w:r>
      <w:proofErr w:type="spellStart"/>
      <w:r w:rsidRPr="008F59B9">
        <w:rPr>
          <w:lang w:val="es-ES"/>
        </w:rPr>
        <w:t>coho</w:t>
      </w:r>
      <w:proofErr w:type="spellEnd"/>
      <w:r w:rsidRPr="008F59B9">
        <w:rPr>
          <w:lang w:val="es-ES"/>
        </w:rPr>
        <w:t xml:space="preserve">: en ambos enfoques se observa una discrepancia significativa en 2017 entre las cifras de captura y exportación (30 620). Por esta razón, las exportaciones correspondientes a dicha especie fueron excluidas del balance y su valor ajustado a cero, lo que podría derivar en una sobreestimación del consumo per cápita. En este contexto, resulta recomendable implementar controles más rigurosos tanto sobre la producción como sobre las importaciones. </w:t>
      </w:r>
      <w:r w:rsidR="00656446" w:rsidRPr="008F59B9">
        <w:rPr>
          <w:lang w:val="es-ES"/>
        </w:rPr>
        <w:t>Alternativamente, ¿podría tratarse de un caso en el que las exportaciones correspondan a capturas reportadas por buques factoría extranjeros, las cuales ya fueron excluidas de la producción pesquera desde el inicio del análisis?</w:t>
      </w:r>
    </w:p>
    <w:p w14:paraId="70B5ACB4" w14:textId="77777777" w:rsidR="00781418" w:rsidRDefault="00FF3C3C" w:rsidP="00573F2E">
      <w:pPr>
        <w:jc w:val="both"/>
        <w:rPr>
          <w:color w:val="0000FF"/>
          <w:lang w:val="es-ES"/>
        </w:rPr>
      </w:pPr>
      <w:r w:rsidRPr="00E13804">
        <w:rPr>
          <w:b/>
          <w:bCs/>
          <w:color w:val="0000FF"/>
          <w:u w:val="single"/>
          <w:lang w:val="es-ES"/>
        </w:rPr>
        <w:t>Resp. IFOP:</w:t>
      </w:r>
      <w:r w:rsidR="00573F2E">
        <w:rPr>
          <w:color w:val="0000FF"/>
          <w:lang w:val="es-ES"/>
        </w:rPr>
        <w:t xml:space="preserve"> </w:t>
      </w:r>
    </w:p>
    <w:p w14:paraId="43760D2C" w14:textId="096AC2F0" w:rsidR="00FF3C3C" w:rsidRDefault="00573F2E" w:rsidP="00573F2E">
      <w:pPr>
        <w:jc w:val="both"/>
        <w:rPr>
          <w:color w:val="0000FF"/>
          <w:lang w:val="es-ES"/>
        </w:rPr>
      </w:pPr>
      <w:r w:rsidRPr="00573F2E">
        <w:rPr>
          <w:color w:val="0000FF"/>
          <w:lang w:val="es-ES"/>
        </w:rPr>
        <w:t>Es probable que el uso de factores de conversión genéricos según el tipo de especie y la línea de elaboración genere una sobreestimación del valor de las exportaciones, lo que finalmente produce un balance negativo. En cuanto a las exportaciones, estas corresponden exclusivamente a la producción nacional, sin intervención de buques fábrica extranjeros para esta especie. De todas formas, los volúmenes serán revisados y verificados nuevamente.</w:t>
      </w:r>
      <w:r w:rsidR="002B3A0B">
        <w:rPr>
          <w:color w:val="0000FF"/>
          <w:lang w:val="es-ES"/>
        </w:rPr>
        <w:t xml:space="preserve"> Por otra parte</w:t>
      </w:r>
      <w:r w:rsidR="0041017C">
        <w:rPr>
          <w:color w:val="0000FF"/>
          <w:lang w:val="es-ES"/>
        </w:rPr>
        <w:t>,</w:t>
      </w:r>
      <w:r w:rsidR="002B3A0B">
        <w:rPr>
          <w:color w:val="0000FF"/>
          <w:lang w:val="es-ES"/>
        </w:rPr>
        <w:t xml:space="preserve"> IFOP no tiene injerencia acerca de </w:t>
      </w:r>
      <w:r w:rsidR="00E13804">
        <w:rPr>
          <w:color w:val="0000FF"/>
          <w:lang w:val="es-ES"/>
        </w:rPr>
        <w:t>cómo</w:t>
      </w:r>
      <w:r w:rsidR="002B3A0B">
        <w:rPr>
          <w:color w:val="0000FF"/>
          <w:lang w:val="es-ES"/>
        </w:rPr>
        <w:t xml:space="preserve"> se </w:t>
      </w:r>
      <w:r w:rsidR="0041017C">
        <w:rPr>
          <w:color w:val="0000FF"/>
          <w:lang w:val="es-ES"/>
        </w:rPr>
        <w:t>recopilan</w:t>
      </w:r>
      <w:r w:rsidR="002B3A0B">
        <w:rPr>
          <w:color w:val="0000FF"/>
          <w:lang w:val="es-ES"/>
        </w:rPr>
        <w:t xml:space="preserve"> los datos de exportaciones e importaciones y la producción de las plantas pesqueras, esos datos son </w:t>
      </w:r>
      <w:r w:rsidR="0041017C">
        <w:rPr>
          <w:color w:val="0000FF"/>
          <w:lang w:val="es-ES"/>
        </w:rPr>
        <w:t>registrados</w:t>
      </w:r>
      <w:r w:rsidR="002B3A0B">
        <w:rPr>
          <w:color w:val="0000FF"/>
          <w:lang w:val="es-ES"/>
        </w:rPr>
        <w:t xml:space="preserve"> por el SNPA y no es posible intervenir</w:t>
      </w:r>
      <w:r w:rsidR="0041017C">
        <w:rPr>
          <w:color w:val="0000FF"/>
          <w:lang w:val="es-ES"/>
        </w:rPr>
        <w:t xml:space="preserve">los </w:t>
      </w:r>
      <w:r w:rsidR="00E13804">
        <w:rPr>
          <w:color w:val="0000FF"/>
          <w:lang w:val="es-ES"/>
        </w:rPr>
        <w:t xml:space="preserve">por nuestra parte </w:t>
      </w:r>
      <w:r w:rsidR="0041017C">
        <w:rPr>
          <w:color w:val="0000FF"/>
          <w:lang w:val="es-ES"/>
        </w:rPr>
        <w:t>para sofisticar sus controles o validación</w:t>
      </w:r>
      <w:r w:rsidR="002B3A0B">
        <w:rPr>
          <w:color w:val="0000FF"/>
          <w:lang w:val="es-ES"/>
        </w:rPr>
        <w:t>.</w:t>
      </w:r>
    </w:p>
    <w:p w14:paraId="1117B08F" w14:textId="77777777" w:rsidR="00781418" w:rsidRPr="00FF3C3C" w:rsidRDefault="00781418" w:rsidP="00573F2E">
      <w:pPr>
        <w:jc w:val="both"/>
        <w:rPr>
          <w:color w:val="0000FF"/>
          <w:lang w:val="es-ES"/>
        </w:rPr>
      </w:pPr>
    </w:p>
    <w:p w14:paraId="4C475191" w14:textId="4E76BA41" w:rsidR="00D10960" w:rsidRDefault="00D10960" w:rsidP="004D791E">
      <w:pPr>
        <w:pStyle w:val="Prrafodelista"/>
        <w:numPr>
          <w:ilvl w:val="1"/>
          <w:numId w:val="4"/>
        </w:numPr>
        <w:rPr>
          <w:lang w:val="es-ES"/>
        </w:rPr>
      </w:pPr>
      <w:r w:rsidRPr="00D10960">
        <w:rPr>
          <w:lang w:val="es-ES"/>
        </w:rPr>
        <w:t>Diferencias en las cifras</w:t>
      </w:r>
      <w:r>
        <w:rPr>
          <w:lang w:val="es-ES"/>
        </w:rPr>
        <w:t xml:space="preserve"> de materia prima</w:t>
      </w:r>
      <w:r w:rsidRPr="00D10960">
        <w:rPr>
          <w:lang w:val="es-ES"/>
        </w:rPr>
        <w:t xml:space="preserve"> entre los dos enfoques</w:t>
      </w:r>
      <w:r>
        <w:rPr>
          <w:lang w:val="es-ES"/>
        </w:rPr>
        <w:t xml:space="preserve"> para </w:t>
      </w:r>
      <w:r w:rsidR="004E50A3">
        <w:rPr>
          <w:lang w:val="es-ES"/>
        </w:rPr>
        <w:t xml:space="preserve">Caballa </w:t>
      </w:r>
      <w:r>
        <w:rPr>
          <w:lang w:val="es-ES"/>
        </w:rPr>
        <w:t xml:space="preserve">en el </w:t>
      </w:r>
      <w:r w:rsidR="004E50A3">
        <w:rPr>
          <w:lang w:val="es-ES"/>
        </w:rPr>
        <w:t>2017</w:t>
      </w:r>
      <w:r>
        <w:rPr>
          <w:lang w:val="es-ES"/>
        </w:rPr>
        <w:t xml:space="preserve">: </w:t>
      </w:r>
      <w:r w:rsidR="00721458">
        <w:rPr>
          <w:lang w:val="es-ES"/>
        </w:rPr>
        <w:t xml:space="preserve">La </w:t>
      </w:r>
      <w:proofErr w:type="spellStart"/>
      <w:r w:rsidR="007F169F" w:rsidRPr="007F169F">
        <w:rPr>
          <w:lang w:val="es-ES"/>
        </w:rPr>
        <w:t>Materia_prima_total</w:t>
      </w:r>
      <w:proofErr w:type="spellEnd"/>
      <w:r w:rsidR="007F169F" w:rsidRPr="007F169F">
        <w:rPr>
          <w:lang w:val="es-ES"/>
        </w:rPr>
        <w:t xml:space="preserve"> </w:t>
      </w:r>
      <w:r w:rsidR="00721458">
        <w:rPr>
          <w:lang w:val="es-ES"/>
        </w:rPr>
        <w:t>equivale a</w:t>
      </w:r>
      <w:r w:rsidR="007F169F" w:rsidRPr="007F169F">
        <w:rPr>
          <w:lang w:val="es-ES"/>
        </w:rPr>
        <w:t xml:space="preserve"> 64</w:t>
      </w:r>
      <w:r w:rsidR="00721458">
        <w:rPr>
          <w:lang w:val="es-ES"/>
        </w:rPr>
        <w:t>,</w:t>
      </w:r>
      <w:r w:rsidR="007F169F" w:rsidRPr="007F169F">
        <w:rPr>
          <w:lang w:val="es-ES"/>
        </w:rPr>
        <w:t xml:space="preserve">831 para caballa en </w:t>
      </w:r>
      <w:r w:rsidR="00635752">
        <w:rPr>
          <w:lang w:val="es-ES"/>
        </w:rPr>
        <w:t xml:space="preserve">el </w:t>
      </w:r>
      <w:r w:rsidR="007F169F" w:rsidRPr="007F169F">
        <w:rPr>
          <w:lang w:val="es-ES"/>
        </w:rPr>
        <w:t>2017 en</w:t>
      </w:r>
      <w:r w:rsidR="00721458">
        <w:rPr>
          <w:lang w:val="es-ES"/>
        </w:rPr>
        <w:t xml:space="preserve"> el enfoque</w:t>
      </w:r>
      <w:r w:rsidR="007F169F" w:rsidRPr="007F169F">
        <w:rPr>
          <w:lang w:val="es-ES"/>
        </w:rPr>
        <w:t xml:space="preserve"> mixto desagregado y sabemos, por el </w:t>
      </w:r>
      <w:r w:rsidR="00721458">
        <w:rPr>
          <w:lang w:val="es-ES"/>
        </w:rPr>
        <w:t xml:space="preserve">enfoque </w:t>
      </w:r>
      <w:r w:rsidR="007F169F" w:rsidRPr="007F169F">
        <w:rPr>
          <w:lang w:val="es-ES"/>
        </w:rPr>
        <w:t xml:space="preserve">agregado, que el </w:t>
      </w:r>
      <w:proofErr w:type="spellStart"/>
      <w:r w:rsidR="007F169F" w:rsidRPr="007F169F">
        <w:rPr>
          <w:lang w:val="es-ES"/>
        </w:rPr>
        <w:t>MP_otro_destino</w:t>
      </w:r>
      <w:proofErr w:type="spellEnd"/>
      <w:r w:rsidR="007F169F" w:rsidRPr="007F169F">
        <w:rPr>
          <w:lang w:val="es-ES"/>
        </w:rPr>
        <w:t xml:space="preserve"> </w:t>
      </w:r>
      <w:r w:rsidR="00721458">
        <w:rPr>
          <w:lang w:val="es-ES"/>
        </w:rPr>
        <w:t>equivale a</w:t>
      </w:r>
      <w:r w:rsidR="007F169F" w:rsidRPr="007F169F">
        <w:rPr>
          <w:lang w:val="es-ES"/>
        </w:rPr>
        <w:t xml:space="preserve"> 61.402, lo que lleva a pensar que </w:t>
      </w:r>
      <w:r w:rsidR="00721458">
        <w:rPr>
          <w:lang w:val="es-ES"/>
        </w:rPr>
        <w:t xml:space="preserve">la materia prima a </w:t>
      </w:r>
      <w:r w:rsidR="00D3171D">
        <w:rPr>
          <w:lang w:val="es-ES"/>
        </w:rPr>
        <w:t>destino</w:t>
      </w:r>
      <w:r w:rsidR="007F169F" w:rsidRPr="007F169F">
        <w:rPr>
          <w:lang w:val="es-ES"/>
        </w:rPr>
        <w:t xml:space="preserve"> humano debería ser igual a 64</w:t>
      </w:r>
      <w:r w:rsidR="00721458">
        <w:rPr>
          <w:lang w:val="es-ES"/>
        </w:rPr>
        <w:t>,</w:t>
      </w:r>
      <w:r w:rsidR="007F169F" w:rsidRPr="007F169F">
        <w:rPr>
          <w:lang w:val="es-ES"/>
        </w:rPr>
        <w:t>831-61</w:t>
      </w:r>
      <w:r w:rsidR="00721458">
        <w:rPr>
          <w:lang w:val="es-ES"/>
        </w:rPr>
        <w:t>,</w:t>
      </w:r>
      <w:r w:rsidR="007F169F" w:rsidRPr="007F169F">
        <w:rPr>
          <w:lang w:val="es-ES"/>
        </w:rPr>
        <w:t>402 = 3</w:t>
      </w:r>
      <w:r w:rsidR="00D3171D">
        <w:rPr>
          <w:lang w:val="es-ES"/>
        </w:rPr>
        <w:t>,</w:t>
      </w:r>
      <w:r w:rsidR="007F169F" w:rsidRPr="007F169F">
        <w:rPr>
          <w:lang w:val="es-ES"/>
        </w:rPr>
        <w:t xml:space="preserve">429. Pero al sumar la producción en peso </w:t>
      </w:r>
      <w:r w:rsidR="008A75B1">
        <w:rPr>
          <w:lang w:val="es-ES"/>
        </w:rPr>
        <w:t>fresco</w:t>
      </w:r>
      <w:r w:rsidR="007F169F" w:rsidRPr="007F169F">
        <w:rPr>
          <w:lang w:val="es-ES"/>
        </w:rPr>
        <w:t xml:space="preserve"> de caballa congelada,</w:t>
      </w:r>
      <w:r w:rsidR="00D3171D">
        <w:rPr>
          <w:lang w:val="es-ES"/>
        </w:rPr>
        <w:t xml:space="preserve"> caballa</w:t>
      </w:r>
      <w:r w:rsidR="007F169F" w:rsidRPr="007F169F">
        <w:rPr>
          <w:lang w:val="es-ES"/>
        </w:rPr>
        <w:t xml:space="preserve"> conservas y</w:t>
      </w:r>
      <w:r w:rsidR="00D3171D">
        <w:rPr>
          <w:lang w:val="es-ES"/>
        </w:rPr>
        <w:t xml:space="preserve"> caballa</w:t>
      </w:r>
      <w:r w:rsidR="007F169F" w:rsidRPr="007F169F">
        <w:rPr>
          <w:lang w:val="es-ES"/>
        </w:rPr>
        <w:t xml:space="preserve"> fresco re</w:t>
      </w:r>
      <w:r w:rsidR="00D3171D">
        <w:rPr>
          <w:lang w:val="es-ES"/>
        </w:rPr>
        <w:t>f</w:t>
      </w:r>
      <w:r w:rsidR="007F169F" w:rsidRPr="007F169F">
        <w:rPr>
          <w:lang w:val="es-ES"/>
        </w:rPr>
        <w:t>rigerado de</w:t>
      </w:r>
      <w:r w:rsidR="00636AE2">
        <w:rPr>
          <w:lang w:val="es-ES"/>
        </w:rPr>
        <w:t>l enfoque</w:t>
      </w:r>
      <w:r w:rsidR="007F169F" w:rsidRPr="007F169F">
        <w:rPr>
          <w:lang w:val="es-ES"/>
        </w:rPr>
        <w:t xml:space="preserve"> Mixto </w:t>
      </w:r>
      <w:r w:rsidR="007F169F" w:rsidRPr="007F169F">
        <w:rPr>
          <w:lang w:val="es-ES"/>
        </w:rPr>
        <w:lastRenderedPageBreak/>
        <w:t>desagregado</w:t>
      </w:r>
      <w:r w:rsidR="002E4F4B">
        <w:rPr>
          <w:lang w:val="es-ES"/>
        </w:rPr>
        <w:t xml:space="preserve"> (disponible </w:t>
      </w:r>
      <w:r w:rsidR="00CB5D48">
        <w:rPr>
          <w:lang w:val="es-ES"/>
        </w:rPr>
        <w:t>en la</w:t>
      </w:r>
      <w:r w:rsidR="007F169F" w:rsidRPr="007F169F">
        <w:rPr>
          <w:lang w:val="es-ES"/>
        </w:rPr>
        <w:t xml:space="preserve"> pestaña </w:t>
      </w:r>
      <w:r w:rsidR="00CB5D48">
        <w:rPr>
          <w:lang w:val="es-ES"/>
        </w:rPr>
        <w:t>“</w:t>
      </w:r>
      <w:r w:rsidR="007F169F" w:rsidRPr="007F169F">
        <w:rPr>
          <w:lang w:val="es-ES"/>
        </w:rPr>
        <w:t>Balance línea elaboración</w:t>
      </w:r>
      <w:r w:rsidR="00CB5D48">
        <w:rPr>
          <w:lang w:val="es-ES"/>
        </w:rPr>
        <w:t>”)</w:t>
      </w:r>
      <w:r w:rsidR="007F169F" w:rsidRPr="007F169F">
        <w:rPr>
          <w:lang w:val="es-ES"/>
        </w:rPr>
        <w:t>, obtenemos: 1</w:t>
      </w:r>
      <w:r w:rsidR="00636AE2">
        <w:rPr>
          <w:lang w:val="es-ES"/>
        </w:rPr>
        <w:t>,</w:t>
      </w:r>
      <w:r w:rsidR="007F169F" w:rsidRPr="007F169F">
        <w:rPr>
          <w:lang w:val="es-ES"/>
        </w:rPr>
        <w:t>188</w:t>
      </w:r>
      <w:r w:rsidR="00636AE2">
        <w:rPr>
          <w:lang w:val="es-ES"/>
        </w:rPr>
        <w:t>*1.63</w:t>
      </w:r>
      <w:r w:rsidR="007F169F" w:rsidRPr="007F169F">
        <w:rPr>
          <w:lang w:val="es-ES"/>
        </w:rPr>
        <w:t xml:space="preserve"> + 643</w:t>
      </w:r>
      <w:r w:rsidR="00636AE2">
        <w:rPr>
          <w:lang w:val="es-ES"/>
        </w:rPr>
        <w:t>*1.70</w:t>
      </w:r>
      <w:r w:rsidR="007F169F" w:rsidRPr="007F169F">
        <w:rPr>
          <w:lang w:val="es-ES"/>
        </w:rPr>
        <w:t xml:space="preserve"> + 1</w:t>
      </w:r>
      <w:r w:rsidR="00636AE2">
        <w:rPr>
          <w:lang w:val="es-ES"/>
        </w:rPr>
        <w:t>,</w:t>
      </w:r>
      <w:r w:rsidR="007F169F" w:rsidRPr="007F169F">
        <w:rPr>
          <w:lang w:val="es-ES"/>
        </w:rPr>
        <w:t>614</w:t>
      </w:r>
      <w:r w:rsidR="00636AE2">
        <w:rPr>
          <w:lang w:val="es-ES"/>
        </w:rPr>
        <w:t>*1.24</w:t>
      </w:r>
      <w:r w:rsidR="007F169F" w:rsidRPr="007F169F">
        <w:rPr>
          <w:lang w:val="es-ES"/>
        </w:rPr>
        <w:t xml:space="preserve"> = 5</w:t>
      </w:r>
      <w:r w:rsidR="002A5CB1">
        <w:rPr>
          <w:lang w:val="es-ES"/>
        </w:rPr>
        <w:t xml:space="preserve">,031 </w:t>
      </w:r>
      <w:r w:rsidR="007F169F" w:rsidRPr="007F169F">
        <w:rPr>
          <w:lang w:val="es-ES"/>
        </w:rPr>
        <w:t>¿</w:t>
      </w:r>
      <w:r w:rsidR="002A5CB1">
        <w:rPr>
          <w:lang w:val="es-ES"/>
        </w:rPr>
        <w:t>P</w:t>
      </w:r>
      <w:r w:rsidR="007F169F" w:rsidRPr="007F169F">
        <w:rPr>
          <w:lang w:val="es-ES"/>
        </w:rPr>
        <w:t>or qué existe una diferencia</w:t>
      </w:r>
      <w:r w:rsidR="009309CB">
        <w:rPr>
          <w:lang w:val="es-ES"/>
        </w:rPr>
        <w:t>, las fuentes de datos son diferentes</w:t>
      </w:r>
      <w:r w:rsidR="007F169F" w:rsidRPr="007F169F">
        <w:rPr>
          <w:lang w:val="es-ES"/>
        </w:rPr>
        <w:t>?</w:t>
      </w:r>
    </w:p>
    <w:p w14:paraId="74521EE2" w14:textId="77777777" w:rsidR="00055B46" w:rsidRDefault="00FF3C3C" w:rsidP="00025085">
      <w:pPr>
        <w:jc w:val="both"/>
        <w:rPr>
          <w:color w:val="0000FF"/>
          <w:lang w:val="es-CL"/>
        </w:rPr>
      </w:pPr>
      <w:r w:rsidRPr="00951043">
        <w:rPr>
          <w:b/>
          <w:bCs/>
          <w:color w:val="0000FF"/>
          <w:u w:val="single"/>
          <w:lang w:val="es-ES"/>
        </w:rPr>
        <w:t xml:space="preserve">Resp. </w:t>
      </w:r>
      <w:r w:rsidRPr="00951043">
        <w:rPr>
          <w:b/>
          <w:bCs/>
          <w:color w:val="0000FF"/>
          <w:u w:val="single"/>
          <w:lang w:val="es-CL"/>
        </w:rPr>
        <w:t>IFOP:</w:t>
      </w:r>
      <w:r w:rsidR="00025085" w:rsidRPr="00025085">
        <w:rPr>
          <w:color w:val="0000FF"/>
          <w:lang w:val="es-CL"/>
        </w:rPr>
        <w:t xml:space="preserve"> </w:t>
      </w:r>
    </w:p>
    <w:p w14:paraId="2294F5C5" w14:textId="7AC28143" w:rsidR="00CD76CA" w:rsidRPr="00CD76CA" w:rsidRDefault="00CD76CA" w:rsidP="00025085">
      <w:pPr>
        <w:jc w:val="both"/>
        <w:rPr>
          <w:color w:val="0000FF"/>
          <w:lang w:val="es-CL"/>
        </w:rPr>
      </w:pPr>
      <w:r w:rsidRPr="00951043">
        <w:rPr>
          <w:color w:val="0000FF"/>
          <w:lang w:val="es-CL"/>
        </w:rPr>
        <w:t>La diferencia observada se explica por la aplicación de factores de conversión genéricos, definidos por tipo de especie y línea de elaboración; por ejemplo, en el caso de la caballa se utilizó el factor genérico aplicado a peces congelados o en conserva, manteniéndose invariable para todos los años del cálculo. Esto genera di</w:t>
      </w:r>
      <w:r w:rsidR="006E0A4A">
        <w:rPr>
          <w:color w:val="0000FF"/>
          <w:lang w:val="es-CL"/>
        </w:rPr>
        <w:t xml:space="preserve">ferencias </w:t>
      </w:r>
      <w:r w:rsidRPr="00951043">
        <w:rPr>
          <w:color w:val="0000FF"/>
          <w:lang w:val="es-CL"/>
        </w:rPr>
        <w:t xml:space="preserve">al reconvertir el producto terminado a su equivalente en materia prima. Adicionalmente, el enfoque mixto incorpora la producción total nacional, incluyendo la proveniente de reprocesos, lo que introduce mayor incertidumbre </w:t>
      </w:r>
      <w:r w:rsidR="006E0A4A">
        <w:rPr>
          <w:color w:val="0000FF"/>
          <w:lang w:val="es-CL"/>
        </w:rPr>
        <w:t xml:space="preserve">mediante </w:t>
      </w:r>
      <w:r w:rsidRPr="00951043">
        <w:rPr>
          <w:color w:val="0000FF"/>
          <w:lang w:val="es-CL"/>
        </w:rPr>
        <w:t xml:space="preserve">este </w:t>
      </w:r>
      <w:r w:rsidR="00951043">
        <w:rPr>
          <w:color w:val="0000FF"/>
          <w:lang w:val="es-CL"/>
        </w:rPr>
        <w:t>enfoque</w:t>
      </w:r>
      <w:r w:rsidRPr="00951043">
        <w:rPr>
          <w:color w:val="0000FF"/>
          <w:lang w:val="es-CL"/>
        </w:rPr>
        <w:t xml:space="preserve"> de cálculo. Con el fin de reducir estas limitaciones, actualmente estamos levantando factores de conversión directamente desde plantas de proceso, lo que permitirá contar con valores más precisos y representativos de la realidad productiva.</w:t>
      </w:r>
    </w:p>
    <w:p w14:paraId="350AC171" w14:textId="77777777" w:rsidR="00CD76CA" w:rsidRDefault="00CD76CA" w:rsidP="00025085">
      <w:pPr>
        <w:jc w:val="both"/>
        <w:rPr>
          <w:color w:val="0000FF"/>
          <w:lang w:val="es-CL"/>
        </w:rPr>
      </w:pPr>
    </w:p>
    <w:p w14:paraId="7D582D12" w14:textId="5FB39A35" w:rsidR="00945C3E" w:rsidRDefault="001650E6" w:rsidP="008F59B9">
      <w:pPr>
        <w:rPr>
          <w:lang w:val="es-AR"/>
        </w:rPr>
      </w:pPr>
      <w:r>
        <w:rPr>
          <w:lang w:val="es-AR"/>
        </w:rPr>
        <w:t>En general, c</w:t>
      </w:r>
      <w:r w:rsidR="00435128" w:rsidRPr="00435128">
        <w:rPr>
          <w:lang w:val="es-AR"/>
        </w:rPr>
        <w:t xml:space="preserve">onsideramos que el enfoque agregado presenta una mayor coherencia metodológica pero debido a su mayor nivel de agregación, también oculta en cierta medida </w:t>
      </w:r>
      <w:r w:rsidR="007E5F96">
        <w:rPr>
          <w:lang w:val="es-AR"/>
        </w:rPr>
        <w:t>balances negativos</w:t>
      </w:r>
      <w:r w:rsidR="00435128" w:rsidRPr="00435128">
        <w:rPr>
          <w:lang w:val="es-AR"/>
        </w:rPr>
        <w:t xml:space="preserve"> que aparecen en el enfoque mixto.</w:t>
      </w:r>
      <w:r w:rsidR="00006808">
        <w:rPr>
          <w:lang w:val="es-AR"/>
        </w:rPr>
        <w:t xml:space="preserve"> </w:t>
      </w:r>
      <w:r w:rsidR="00D16519">
        <w:rPr>
          <w:lang w:val="es-AR"/>
        </w:rPr>
        <w:t xml:space="preserve">Este </w:t>
      </w:r>
      <w:r w:rsidR="00B34F48" w:rsidRPr="00B34F48">
        <w:rPr>
          <w:lang w:val="es-AR"/>
        </w:rPr>
        <w:t xml:space="preserve">último ofrece una mayor granularidad para las cinco especies, </w:t>
      </w:r>
      <w:r w:rsidR="00533FC6">
        <w:rPr>
          <w:lang w:val="es-AR"/>
        </w:rPr>
        <w:t>pero esto</w:t>
      </w:r>
      <w:r w:rsidR="00B34F48" w:rsidRPr="00B34F48">
        <w:rPr>
          <w:lang w:val="es-AR"/>
        </w:rPr>
        <w:t xml:space="preserve"> podría generar más </w:t>
      </w:r>
      <w:r w:rsidR="007E5F96">
        <w:rPr>
          <w:lang w:val="es-AR"/>
        </w:rPr>
        <w:t>balances negativos</w:t>
      </w:r>
      <w:r w:rsidR="00B34F48" w:rsidRPr="00B34F48">
        <w:rPr>
          <w:lang w:val="es-AR"/>
        </w:rPr>
        <w:t>. Además, el hecho de que la producción parezca incluir reproce</w:t>
      </w:r>
      <w:r w:rsidR="00533FC6">
        <w:rPr>
          <w:lang w:val="es-AR"/>
        </w:rPr>
        <w:t>s</w:t>
      </w:r>
      <w:r w:rsidR="00B34F48" w:rsidRPr="00B34F48">
        <w:rPr>
          <w:lang w:val="es-AR"/>
        </w:rPr>
        <w:t>os podría contribuir a sobreestimar el consumo en el enfoque mixto.</w:t>
      </w:r>
    </w:p>
    <w:p w14:paraId="3EE17A22" w14:textId="77777777" w:rsidR="00AB2DAC" w:rsidRDefault="00AB2DAC" w:rsidP="00CE51C9">
      <w:pPr>
        <w:jc w:val="both"/>
        <w:rPr>
          <w:color w:val="0000FF"/>
          <w:lang w:val="es-CL"/>
        </w:rPr>
      </w:pPr>
      <w:r w:rsidRPr="00951043">
        <w:rPr>
          <w:b/>
          <w:bCs/>
          <w:color w:val="0000FF"/>
          <w:u w:val="single"/>
          <w:lang w:val="es-CL"/>
        </w:rPr>
        <w:t xml:space="preserve">Resp. </w:t>
      </w:r>
      <w:r w:rsidR="00CE51C9" w:rsidRPr="00951043">
        <w:rPr>
          <w:b/>
          <w:bCs/>
          <w:color w:val="0000FF"/>
          <w:u w:val="single"/>
          <w:lang w:val="es-CL"/>
        </w:rPr>
        <w:t>IFOP:</w:t>
      </w:r>
      <w:r w:rsidR="00CE51C9">
        <w:rPr>
          <w:color w:val="0000FF"/>
          <w:lang w:val="es-CL"/>
        </w:rPr>
        <w:t xml:space="preserve"> </w:t>
      </w:r>
    </w:p>
    <w:p w14:paraId="3EF31FA6" w14:textId="565505C5" w:rsidR="00CE51C9" w:rsidRPr="00CE51C9" w:rsidRDefault="006E0A4A" w:rsidP="00CE51C9">
      <w:pPr>
        <w:jc w:val="both"/>
        <w:rPr>
          <w:color w:val="0000FF"/>
          <w:lang w:val="es-CL"/>
        </w:rPr>
      </w:pPr>
      <w:r>
        <w:rPr>
          <w:color w:val="0000FF"/>
          <w:lang w:val="es-CL"/>
        </w:rPr>
        <w:t>C</w:t>
      </w:r>
      <w:r w:rsidR="00AB2DAC">
        <w:rPr>
          <w:color w:val="0000FF"/>
          <w:lang w:val="es-CL"/>
        </w:rPr>
        <w:t xml:space="preserve">ompartimos </w:t>
      </w:r>
      <w:r>
        <w:rPr>
          <w:color w:val="0000FF"/>
          <w:lang w:val="es-CL"/>
        </w:rPr>
        <w:t>l</w:t>
      </w:r>
      <w:r w:rsidR="008B2AAB">
        <w:rPr>
          <w:color w:val="0000FF"/>
          <w:lang w:val="es-CL"/>
        </w:rPr>
        <w:t>a consideración</w:t>
      </w:r>
      <w:r>
        <w:rPr>
          <w:color w:val="0000FF"/>
          <w:lang w:val="es-CL"/>
        </w:rPr>
        <w:t xml:space="preserve"> planteada</w:t>
      </w:r>
      <w:r w:rsidR="00AB2DAC">
        <w:rPr>
          <w:color w:val="0000FF"/>
          <w:lang w:val="es-CL"/>
        </w:rPr>
        <w:t xml:space="preserve">, </w:t>
      </w:r>
      <w:r w:rsidR="008B2AAB">
        <w:rPr>
          <w:color w:val="0000FF"/>
          <w:lang w:val="es-CL"/>
        </w:rPr>
        <w:t>el enfoque</w:t>
      </w:r>
      <w:r w:rsidR="00AB2DAC">
        <w:rPr>
          <w:color w:val="0000FF"/>
          <w:lang w:val="es-CL"/>
        </w:rPr>
        <w:t xml:space="preserve"> agregado es el que nosotros </w:t>
      </w:r>
      <w:r>
        <w:rPr>
          <w:color w:val="0000FF"/>
          <w:lang w:val="es-CL"/>
        </w:rPr>
        <w:t xml:space="preserve">también </w:t>
      </w:r>
      <w:r w:rsidR="00AB2DAC">
        <w:rPr>
          <w:color w:val="0000FF"/>
          <w:lang w:val="es-CL"/>
        </w:rPr>
        <w:t>recomendamos</w:t>
      </w:r>
      <w:r w:rsidR="008B2AAB">
        <w:rPr>
          <w:color w:val="0000FF"/>
          <w:lang w:val="es-CL"/>
        </w:rPr>
        <w:t xml:space="preserve"> para desarrollar el cálculo. </w:t>
      </w:r>
      <w:r>
        <w:rPr>
          <w:color w:val="0000FF"/>
          <w:lang w:val="es-CL"/>
        </w:rPr>
        <w:t xml:space="preserve">Al igual que ustedes, </w:t>
      </w:r>
      <w:r w:rsidR="00AB2DAC">
        <w:rPr>
          <w:color w:val="0000FF"/>
          <w:lang w:val="es-CL"/>
        </w:rPr>
        <w:t xml:space="preserve">hemos identificado </w:t>
      </w:r>
      <w:r w:rsidR="00CE51C9" w:rsidRPr="00CE51C9">
        <w:rPr>
          <w:color w:val="0000FF"/>
          <w:lang w:val="es-CL"/>
        </w:rPr>
        <w:t xml:space="preserve">que el enfoque agregado ofrece mayor consistencia metodológica, mientras que el enfoque mixto, </w:t>
      </w:r>
      <w:r w:rsidR="00CE51C9">
        <w:rPr>
          <w:color w:val="0000FF"/>
          <w:lang w:val="es-CL"/>
        </w:rPr>
        <w:t>puede generar sobreestimaciones</w:t>
      </w:r>
      <w:r w:rsidR="00CE51C9" w:rsidRPr="00CE51C9">
        <w:rPr>
          <w:color w:val="0000FF"/>
          <w:lang w:val="es-CL"/>
        </w:rPr>
        <w:t xml:space="preserve"> por la inclusión de reprocesos</w:t>
      </w:r>
      <w:r w:rsidR="00CE51C9">
        <w:rPr>
          <w:color w:val="0000FF"/>
          <w:lang w:val="es-CL"/>
        </w:rPr>
        <w:t>, los que hoy</w:t>
      </w:r>
      <w:r>
        <w:rPr>
          <w:color w:val="0000FF"/>
          <w:lang w:val="es-CL"/>
        </w:rPr>
        <w:t>, con los datos disponible,</w:t>
      </w:r>
      <w:r w:rsidR="00CE51C9">
        <w:rPr>
          <w:color w:val="0000FF"/>
          <w:lang w:val="es-CL"/>
        </w:rPr>
        <w:t xml:space="preserve"> no podemos identificar en toda la secuencia de cálculo</w:t>
      </w:r>
      <w:r w:rsidR="00CE51C9" w:rsidRPr="00CE51C9">
        <w:rPr>
          <w:color w:val="0000FF"/>
          <w:lang w:val="es-CL"/>
        </w:rPr>
        <w:t xml:space="preserve">. </w:t>
      </w:r>
    </w:p>
    <w:sectPr w:rsidR="00CE51C9" w:rsidRPr="00CE51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39D2"/>
    <w:multiLevelType w:val="hybridMultilevel"/>
    <w:tmpl w:val="FBBE6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77216E"/>
    <w:multiLevelType w:val="hybridMultilevel"/>
    <w:tmpl w:val="29E0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E076A3"/>
    <w:multiLevelType w:val="hybridMultilevel"/>
    <w:tmpl w:val="EC368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015D93"/>
    <w:multiLevelType w:val="hybridMultilevel"/>
    <w:tmpl w:val="9CD40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938564">
    <w:abstractNumId w:val="0"/>
  </w:num>
  <w:num w:numId="2" w16cid:durableId="1192108426">
    <w:abstractNumId w:val="3"/>
  </w:num>
  <w:num w:numId="3" w16cid:durableId="2044162761">
    <w:abstractNumId w:val="1"/>
  </w:num>
  <w:num w:numId="4" w16cid:durableId="232548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35"/>
    <w:rsid w:val="00006808"/>
    <w:rsid w:val="00025085"/>
    <w:rsid w:val="00044F00"/>
    <w:rsid w:val="000526CD"/>
    <w:rsid w:val="00055B46"/>
    <w:rsid w:val="00061159"/>
    <w:rsid w:val="00086561"/>
    <w:rsid w:val="000870A9"/>
    <w:rsid w:val="00096E9B"/>
    <w:rsid w:val="000A6FC8"/>
    <w:rsid w:val="000B208D"/>
    <w:rsid w:val="000B48BA"/>
    <w:rsid w:val="000D1FD0"/>
    <w:rsid w:val="000F2F35"/>
    <w:rsid w:val="000F358F"/>
    <w:rsid w:val="00101582"/>
    <w:rsid w:val="00132683"/>
    <w:rsid w:val="0014246A"/>
    <w:rsid w:val="001549E2"/>
    <w:rsid w:val="00161E7B"/>
    <w:rsid w:val="001634F5"/>
    <w:rsid w:val="001650E6"/>
    <w:rsid w:val="001773D5"/>
    <w:rsid w:val="00195AEE"/>
    <w:rsid w:val="001A3409"/>
    <w:rsid w:val="001A640E"/>
    <w:rsid w:val="00201649"/>
    <w:rsid w:val="00234ACF"/>
    <w:rsid w:val="00236C43"/>
    <w:rsid w:val="002469ED"/>
    <w:rsid w:val="00252A0C"/>
    <w:rsid w:val="00257477"/>
    <w:rsid w:val="00261D9B"/>
    <w:rsid w:val="0027505E"/>
    <w:rsid w:val="002A1728"/>
    <w:rsid w:val="002A5CB1"/>
    <w:rsid w:val="002B030F"/>
    <w:rsid w:val="002B3A0B"/>
    <w:rsid w:val="002B4147"/>
    <w:rsid w:val="002C56DF"/>
    <w:rsid w:val="002D0F75"/>
    <w:rsid w:val="002E4F4B"/>
    <w:rsid w:val="002E5111"/>
    <w:rsid w:val="002F78E7"/>
    <w:rsid w:val="002F7DE3"/>
    <w:rsid w:val="003116E8"/>
    <w:rsid w:val="003125BE"/>
    <w:rsid w:val="00346713"/>
    <w:rsid w:val="00354A33"/>
    <w:rsid w:val="00390882"/>
    <w:rsid w:val="003916BC"/>
    <w:rsid w:val="00395F30"/>
    <w:rsid w:val="003A6728"/>
    <w:rsid w:val="003C7328"/>
    <w:rsid w:val="003D0A24"/>
    <w:rsid w:val="003E2FD3"/>
    <w:rsid w:val="0040067E"/>
    <w:rsid w:val="0041017C"/>
    <w:rsid w:val="00430A57"/>
    <w:rsid w:val="004345BB"/>
    <w:rsid w:val="00435128"/>
    <w:rsid w:val="00465F01"/>
    <w:rsid w:val="0049367B"/>
    <w:rsid w:val="00494F6E"/>
    <w:rsid w:val="004A15D5"/>
    <w:rsid w:val="004A4BE5"/>
    <w:rsid w:val="004C46E7"/>
    <w:rsid w:val="004D738B"/>
    <w:rsid w:val="004D791E"/>
    <w:rsid w:val="004E50A3"/>
    <w:rsid w:val="004E74E6"/>
    <w:rsid w:val="00517284"/>
    <w:rsid w:val="00520B5E"/>
    <w:rsid w:val="00533FC6"/>
    <w:rsid w:val="005426D6"/>
    <w:rsid w:val="00563C7D"/>
    <w:rsid w:val="005646AF"/>
    <w:rsid w:val="00571FEA"/>
    <w:rsid w:val="00573B1A"/>
    <w:rsid w:val="00573F2E"/>
    <w:rsid w:val="00585019"/>
    <w:rsid w:val="00587A98"/>
    <w:rsid w:val="005B17D1"/>
    <w:rsid w:val="005B3576"/>
    <w:rsid w:val="005C0420"/>
    <w:rsid w:val="005D1A5B"/>
    <w:rsid w:val="005D32F1"/>
    <w:rsid w:val="005E7F48"/>
    <w:rsid w:val="00603EA1"/>
    <w:rsid w:val="006232BE"/>
    <w:rsid w:val="00633C1B"/>
    <w:rsid w:val="00635752"/>
    <w:rsid w:val="00636AE2"/>
    <w:rsid w:val="00651FCC"/>
    <w:rsid w:val="00656446"/>
    <w:rsid w:val="00662C0C"/>
    <w:rsid w:val="00671D3B"/>
    <w:rsid w:val="006A045C"/>
    <w:rsid w:val="006B0301"/>
    <w:rsid w:val="006E0A4A"/>
    <w:rsid w:val="006E16D2"/>
    <w:rsid w:val="006F77CE"/>
    <w:rsid w:val="007028FA"/>
    <w:rsid w:val="00717C14"/>
    <w:rsid w:val="00721458"/>
    <w:rsid w:val="00770735"/>
    <w:rsid w:val="00770F3F"/>
    <w:rsid w:val="00781418"/>
    <w:rsid w:val="00781504"/>
    <w:rsid w:val="00782594"/>
    <w:rsid w:val="00783A53"/>
    <w:rsid w:val="00794115"/>
    <w:rsid w:val="007A0EC4"/>
    <w:rsid w:val="007C588B"/>
    <w:rsid w:val="007C5AE4"/>
    <w:rsid w:val="007E5F96"/>
    <w:rsid w:val="007E6BEF"/>
    <w:rsid w:val="007F169F"/>
    <w:rsid w:val="0084139A"/>
    <w:rsid w:val="008475E1"/>
    <w:rsid w:val="00853CFC"/>
    <w:rsid w:val="008607E4"/>
    <w:rsid w:val="00894136"/>
    <w:rsid w:val="00895893"/>
    <w:rsid w:val="008A3706"/>
    <w:rsid w:val="008A75B1"/>
    <w:rsid w:val="008B2AAB"/>
    <w:rsid w:val="008D6BA1"/>
    <w:rsid w:val="008D6E8A"/>
    <w:rsid w:val="008F3A39"/>
    <w:rsid w:val="008F59B9"/>
    <w:rsid w:val="0090101B"/>
    <w:rsid w:val="009041E4"/>
    <w:rsid w:val="00926485"/>
    <w:rsid w:val="009309CB"/>
    <w:rsid w:val="00930C08"/>
    <w:rsid w:val="00931249"/>
    <w:rsid w:val="0093401D"/>
    <w:rsid w:val="00945C3E"/>
    <w:rsid w:val="00951043"/>
    <w:rsid w:val="00955E34"/>
    <w:rsid w:val="0096279C"/>
    <w:rsid w:val="009975FD"/>
    <w:rsid w:val="009A23F1"/>
    <w:rsid w:val="009B2F80"/>
    <w:rsid w:val="009B3E84"/>
    <w:rsid w:val="009C5584"/>
    <w:rsid w:val="009E14BA"/>
    <w:rsid w:val="00A6515D"/>
    <w:rsid w:val="00A73CCF"/>
    <w:rsid w:val="00A81353"/>
    <w:rsid w:val="00A93021"/>
    <w:rsid w:val="00AB2DAC"/>
    <w:rsid w:val="00AB3767"/>
    <w:rsid w:val="00AB4A6C"/>
    <w:rsid w:val="00AD5141"/>
    <w:rsid w:val="00AE72BD"/>
    <w:rsid w:val="00AF1B52"/>
    <w:rsid w:val="00AF41DF"/>
    <w:rsid w:val="00AF5944"/>
    <w:rsid w:val="00B01AF3"/>
    <w:rsid w:val="00B01DC8"/>
    <w:rsid w:val="00B05E5B"/>
    <w:rsid w:val="00B07A88"/>
    <w:rsid w:val="00B12A8E"/>
    <w:rsid w:val="00B27E41"/>
    <w:rsid w:val="00B30138"/>
    <w:rsid w:val="00B34F48"/>
    <w:rsid w:val="00B37EAA"/>
    <w:rsid w:val="00B455AB"/>
    <w:rsid w:val="00B46A47"/>
    <w:rsid w:val="00B7507A"/>
    <w:rsid w:val="00B92562"/>
    <w:rsid w:val="00BB6729"/>
    <w:rsid w:val="00BC7775"/>
    <w:rsid w:val="00C113F0"/>
    <w:rsid w:val="00C12469"/>
    <w:rsid w:val="00C16F56"/>
    <w:rsid w:val="00C20803"/>
    <w:rsid w:val="00C33362"/>
    <w:rsid w:val="00C3539D"/>
    <w:rsid w:val="00C36CFD"/>
    <w:rsid w:val="00C80D86"/>
    <w:rsid w:val="00C92473"/>
    <w:rsid w:val="00CA1C6F"/>
    <w:rsid w:val="00CA76C0"/>
    <w:rsid w:val="00CB2CAE"/>
    <w:rsid w:val="00CB500F"/>
    <w:rsid w:val="00CB5D48"/>
    <w:rsid w:val="00CD76CA"/>
    <w:rsid w:val="00CE4AB2"/>
    <w:rsid w:val="00CE51C9"/>
    <w:rsid w:val="00CE7A54"/>
    <w:rsid w:val="00D05730"/>
    <w:rsid w:val="00D10960"/>
    <w:rsid w:val="00D11D93"/>
    <w:rsid w:val="00D16519"/>
    <w:rsid w:val="00D21CF8"/>
    <w:rsid w:val="00D24BA2"/>
    <w:rsid w:val="00D27A95"/>
    <w:rsid w:val="00D3171D"/>
    <w:rsid w:val="00D31C96"/>
    <w:rsid w:val="00D41D6A"/>
    <w:rsid w:val="00D70D73"/>
    <w:rsid w:val="00D870EC"/>
    <w:rsid w:val="00DA074C"/>
    <w:rsid w:val="00DA4D71"/>
    <w:rsid w:val="00DB5A2E"/>
    <w:rsid w:val="00DC1C66"/>
    <w:rsid w:val="00DD340D"/>
    <w:rsid w:val="00DE2F33"/>
    <w:rsid w:val="00E04C98"/>
    <w:rsid w:val="00E13804"/>
    <w:rsid w:val="00E24AF9"/>
    <w:rsid w:val="00E32651"/>
    <w:rsid w:val="00E32D26"/>
    <w:rsid w:val="00E42831"/>
    <w:rsid w:val="00E765C9"/>
    <w:rsid w:val="00E90EBF"/>
    <w:rsid w:val="00EC74BE"/>
    <w:rsid w:val="00ED250A"/>
    <w:rsid w:val="00F21EC6"/>
    <w:rsid w:val="00F3024C"/>
    <w:rsid w:val="00F304F9"/>
    <w:rsid w:val="00F30663"/>
    <w:rsid w:val="00F34E67"/>
    <w:rsid w:val="00F43FB7"/>
    <w:rsid w:val="00F54824"/>
    <w:rsid w:val="00F73840"/>
    <w:rsid w:val="00F814D5"/>
    <w:rsid w:val="00F85CC7"/>
    <w:rsid w:val="00F97214"/>
    <w:rsid w:val="00FB5319"/>
    <w:rsid w:val="00FC1864"/>
    <w:rsid w:val="00FC374B"/>
    <w:rsid w:val="00FD7E54"/>
    <w:rsid w:val="00FF3C3C"/>
    <w:rsid w:val="6792814E"/>
    <w:rsid w:val="7DD51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DF6E2"/>
  <w15:chartTrackingRefBased/>
  <w15:docId w15:val="{594F8613-D9F4-4E24-BFFA-8DE8C1537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485"/>
  </w:style>
  <w:style w:type="paragraph" w:styleId="Ttulo1">
    <w:name w:val="heading 1"/>
    <w:basedOn w:val="Normal"/>
    <w:next w:val="Normal"/>
    <w:link w:val="Ttulo1Car"/>
    <w:uiPriority w:val="9"/>
    <w:qFormat/>
    <w:rsid w:val="0077073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semiHidden/>
    <w:unhideWhenUsed/>
    <w:qFormat/>
    <w:rsid w:val="0077073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770735"/>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770735"/>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770735"/>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77073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7073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7073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7073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70735"/>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770735"/>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770735"/>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770735"/>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770735"/>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77073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7073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7073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70735"/>
    <w:rPr>
      <w:rFonts w:eastAsiaTheme="majorEastAsia" w:cstheme="majorBidi"/>
      <w:color w:val="272727" w:themeColor="text1" w:themeTint="D8"/>
    </w:rPr>
  </w:style>
  <w:style w:type="paragraph" w:styleId="Ttulo">
    <w:name w:val="Title"/>
    <w:basedOn w:val="Normal"/>
    <w:next w:val="Normal"/>
    <w:link w:val="TtuloCar"/>
    <w:uiPriority w:val="10"/>
    <w:qFormat/>
    <w:rsid w:val="007707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7073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7073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7073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70735"/>
    <w:pPr>
      <w:spacing w:before="160"/>
      <w:jc w:val="center"/>
    </w:pPr>
    <w:rPr>
      <w:i/>
      <w:iCs/>
      <w:color w:val="404040" w:themeColor="text1" w:themeTint="BF"/>
    </w:rPr>
  </w:style>
  <w:style w:type="character" w:customStyle="1" w:styleId="CitaCar">
    <w:name w:val="Cita Car"/>
    <w:basedOn w:val="Fuentedeprrafopredeter"/>
    <w:link w:val="Cita"/>
    <w:uiPriority w:val="29"/>
    <w:rsid w:val="00770735"/>
    <w:rPr>
      <w:i/>
      <w:iCs/>
      <w:color w:val="404040" w:themeColor="text1" w:themeTint="BF"/>
    </w:rPr>
  </w:style>
  <w:style w:type="paragraph" w:styleId="Prrafodelista">
    <w:name w:val="List Paragraph"/>
    <w:basedOn w:val="Normal"/>
    <w:uiPriority w:val="34"/>
    <w:qFormat/>
    <w:rsid w:val="00770735"/>
    <w:pPr>
      <w:ind w:left="720"/>
      <w:contextualSpacing/>
    </w:pPr>
  </w:style>
  <w:style w:type="character" w:styleId="nfasisintenso">
    <w:name w:val="Intense Emphasis"/>
    <w:basedOn w:val="Fuentedeprrafopredeter"/>
    <w:uiPriority w:val="21"/>
    <w:qFormat/>
    <w:rsid w:val="00770735"/>
    <w:rPr>
      <w:i/>
      <w:iCs/>
      <w:color w:val="2E74B5" w:themeColor="accent1" w:themeShade="BF"/>
    </w:rPr>
  </w:style>
  <w:style w:type="paragraph" w:styleId="Citadestacada">
    <w:name w:val="Intense Quote"/>
    <w:basedOn w:val="Normal"/>
    <w:next w:val="Normal"/>
    <w:link w:val="CitadestacadaCar"/>
    <w:uiPriority w:val="30"/>
    <w:qFormat/>
    <w:rsid w:val="0077073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770735"/>
    <w:rPr>
      <w:i/>
      <w:iCs/>
      <w:color w:val="2E74B5" w:themeColor="accent1" w:themeShade="BF"/>
    </w:rPr>
  </w:style>
  <w:style w:type="character" w:styleId="Referenciaintensa">
    <w:name w:val="Intense Reference"/>
    <w:basedOn w:val="Fuentedeprrafopredeter"/>
    <w:uiPriority w:val="32"/>
    <w:qFormat/>
    <w:rsid w:val="00770735"/>
    <w:rPr>
      <w:b/>
      <w:bCs/>
      <w:smallCaps/>
      <w:color w:val="2E74B5" w:themeColor="accent1" w:themeShade="BF"/>
      <w:spacing w:val="5"/>
    </w:rPr>
  </w:style>
  <w:style w:type="paragraph" w:styleId="Revisin">
    <w:name w:val="Revision"/>
    <w:hidden/>
    <w:uiPriority w:val="99"/>
    <w:semiHidden/>
    <w:rsid w:val="00671D3B"/>
    <w:pPr>
      <w:spacing w:after="0" w:line="240" w:lineRule="auto"/>
    </w:pPr>
  </w:style>
  <w:style w:type="character" w:styleId="Refdecomentario">
    <w:name w:val="annotation reference"/>
    <w:basedOn w:val="Fuentedeprrafopredeter"/>
    <w:uiPriority w:val="99"/>
    <w:semiHidden/>
    <w:unhideWhenUsed/>
    <w:rsid w:val="005C0420"/>
    <w:rPr>
      <w:sz w:val="16"/>
      <w:szCs w:val="16"/>
    </w:rPr>
  </w:style>
  <w:style w:type="paragraph" w:styleId="Textocomentario">
    <w:name w:val="annotation text"/>
    <w:basedOn w:val="Normal"/>
    <w:link w:val="TextocomentarioCar"/>
    <w:uiPriority w:val="99"/>
    <w:semiHidden/>
    <w:unhideWhenUsed/>
    <w:rsid w:val="005C042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C0420"/>
    <w:rPr>
      <w:sz w:val="20"/>
      <w:szCs w:val="20"/>
    </w:rPr>
  </w:style>
  <w:style w:type="paragraph" w:styleId="Asuntodelcomentario">
    <w:name w:val="annotation subject"/>
    <w:basedOn w:val="Textocomentario"/>
    <w:next w:val="Textocomentario"/>
    <w:link w:val="AsuntodelcomentarioCar"/>
    <w:uiPriority w:val="99"/>
    <w:semiHidden/>
    <w:unhideWhenUsed/>
    <w:rsid w:val="005C0420"/>
    <w:rPr>
      <w:b/>
      <w:bCs/>
    </w:rPr>
  </w:style>
  <w:style w:type="character" w:customStyle="1" w:styleId="AsuntodelcomentarioCar">
    <w:name w:val="Asunto del comentario Car"/>
    <w:basedOn w:val="TextocomentarioCar"/>
    <w:link w:val="Asuntodelcomentario"/>
    <w:uiPriority w:val="99"/>
    <w:semiHidden/>
    <w:rsid w:val="005C04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77585">
      <w:bodyDiv w:val="1"/>
      <w:marLeft w:val="0"/>
      <w:marRight w:val="0"/>
      <w:marTop w:val="0"/>
      <w:marBottom w:val="0"/>
      <w:divBdr>
        <w:top w:val="none" w:sz="0" w:space="0" w:color="auto"/>
        <w:left w:val="none" w:sz="0" w:space="0" w:color="auto"/>
        <w:bottom w:val="none" w:sz="0" w:space="0" w:color="auto"/>
        <w:right w:val="none" w:sz="0" w:space="0" w:color="auto"/>
      </w:divBdr>
    </w:div>
    <w:div w:id="915435095">
      <w:bodyDiv w:val="1"/>
      <w:marLeft w:val="0"/>
      <w:marRight w:val="0"/>
      <w:marTop w:val="0"/>
      <w:marBottom w:val="0"/>
      <w:divBdr>
        <w:top w:val="none" w:sz="0" w:space="0" w:color="auto"/>
        <w:left w:val="none" w:sz="0" w:space="0" w:color="auto"/>
        <w:bottom w:val="none" w:sz="0" w:space="0" w:color="auto"/>
        <w:right w:val="none" w:sz="0" w:space="0" w:color="auto"/>
      </w:divBdr>
    </w:div>
    <w:div w:id="1512986930">
      <w:bodyDiv w:val="1"/>
      <w:marLeft w:val="0"/>
      <w:marRight w:val="0"/>
      <w:marTop w:val="0"/>
      <w:marBottom w:val="0"/>
      <w:divBdr>
        <w:top w:val="none" w:sz="0" w:space="0" w:color="auto"/>
        <w:left w:val="none" w:sz="0" w:space="0" w:color="auto"/>
        <w:bottom w:val="none" w:sz="0" w:space="0" w:color="auto"/>
        <w:right w:val="none" w:sz="0" w:space="0" w:color="auto"/>
      </w:divBdr>
    </w:div>
    <w:div w:id="1696350303">
      <w:bodyDiv w:val="1"/>
      <w:marLeft w:val="0"/>
      <w:marRight w:val="0"/>
      <w:marTop w:val="0"/>
      <w:marBottom w:val="0"/>
      <w:divBdr>
        <w:top w:val="none" w:sz="0" w:space="0" w:color="auto"/>
        <w:left w:val="none" w:sz="0" w:space="0" w:color="auto"/>
        <w:bottom w:val="none" w:sz="0" w:space="0" w:color="auto"/>
        <w:right w:val="none" w:sz="0" w:space="0" w:color="auto"/>
      </w:divBdr>
    </w:div>
    <w:div w:id="1750082438">
      <w:bodyDiv w:val="1"/>
      <w:marLeft w:val="0"/>
      <w:marRight w:val="0"/>
      <w:marTop w:val="0"/>
      <w:marBottom w:val="0"/>
      <w:divBdr>
        <w:top w:val="none" w:sz="0" w:space="0" w:color="auto"/>
        <w:left w:val="none" w:sz="0" w:space="0" w:color="auto"/>
        <w:bottom w:val="none" w:sz="0" w:space="0" w:color="auto"/>
        <w:right w:val="none" w:sz="0" w:space="0" w:color="auto"/>
      </w:divBdr>
    </w:div>
    <w:div w:id="1896963809">
      <w:bodyDiv w:val="1"/>
      <w:marLeft w:val="0"/>
      <w:marRight w:val="0"/>
      <w:marTop w:val="0"/>
      <w:marBottom w:val="0"/>
      <w:divBdr>
        <w:top w:val="none" w:sz="0" w:space="0" w:color="auto"/>
        <w:left w:val="none" w:sz="0" w:space="0" w:color="auto"/>
        <w:bottom w:val="none" w:sz="0" w:space="0" w:color="auto"/>
        <w:right w:val="none" w:sz="0" w:space="0" w:color="auto"/>
      </w:divBdr>
    </w:div>
    <w:div w:id="210202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7</Pages>
  <Words>2522</Words>
  <Characters>13875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FAO of the UN</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Laurenti, Gabriella (NFISS)</dc:creator>
  <cp:keywords/>
  <dc:description/>
  <cp:lastModifiedBy>Camilo Torres</cp:lastModifiedBy>
  <cp:revision>8</cp:revision>
  <dcterms:created xsi:type="dcterms:W3CDTF">2025-09-09T19:09:00Z</dcterms:created>
  <dcterms:modified xsi:type="dcterms:W3CDTF">2025-09-09T20:05:00Z</dcterms:modified>
</cp:coreProperties>
</file>